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both"/>
        <w:rPr>
          <w:rFonts w:hint="default" w:eastAsia="方正公文黑体"/>
          <w:sz w:val="32"/>
          <w:szCs w:val="32"/>
        </w:rPr>
      </w:pPr>
      <w:bookmarkStart w:id="0" w:name="_Toc29005"/>
      <w:r>
        <w:rPr>
          <w:rFonts w:hint="default" w:eastAsia="方正公文黑体"/>
          <w:sz w:val="32"/>
          <w:szCs w:val="32"/>
        </w:rPr>
        <w:t>附件2</w:t>
      </w:r>
    </w:p>
    <w:p>
      <w:pPr>
        <w:pStyle w:val="40"/>
        <w:jc w:val="center"/>
        <w:rPr>
          <w:rFonts w:hint="default" w:ascii="方正公文小标宋" w:hAnsi="方正公文小标宋" w:eastAsia="方正公文小标宋" w:cs="方正公文小标宋"/>
          <w:sz w:val="36"/>
          <w:szCs w:val="36"/>
        </w:rPr>
      </w:pPr>
      <w:r>
        <w:rPr>
          <w:rFonts w:ascii="方正公文小标宋" w:hAnsi="方正公文小标宋" w:eastAsia="方正公文小标宋" w:cs="方正公文小标宋"/>
          <w:sz w:val="36"/>
          <w:szCs w:val="36"/>
        </w:rPr>
        <w:t>青海省卫生健康行政处罚裁量权基准</w:t>
      </w:r>
    </w:p>
    <w:p>
      <w:pPr>
        <w:spacing w:line="240" w:lineRule="auto"/>
        <w:jc w:val="left"/>
        <w:rPr>
          <w:rFonts w:cs="方正仿宋_GBK"/>
          <w:sz w:val="24"/>
        </w:rPr>
      </w:pPr>
      <w:r>
        <w:rPr>
          <w:rFonts w:hint="eastAsia" w:cs="方正仿宋_GBK"/>
          <w:sz w:val="24"/>
        </w:rPr>
        <w:t>注：</w:t>
      </w:r>
    </w:p>
    <w:p>
      <w:pPr>
        <w:spacing w:line="240" w:lineRule="auto"/>
        <w:jc w:val="left"/>
        <w:rPr>
          <w:rFonts w:cs="方正仿宋_GBK"/>
          <w:sz w:val="24"/>
        </w:rPr>
      </w:pPr>
      <w:r>
        <w:rPr>
          <w:rFonts w:hint="eastAsia" w:cs="方正仿宋_GBK"/>
          <w:sz w:val="24"/>
        </w:rPr>
        <w:t>（1）《法律依据》中的“以上”、“以下”包括本数。</w:t>
      </w:r>
    </w:p>
    <w:p>
      <w:pPr>
        <w:spacing w:line="240" w:lineRule="auto"/>
        <w:jc w:val="left"/>
        <w:rPr>
          <w:rFonts w:cs="方正仿宋_GBK"/>
          <w:sz w:val="24"/>
        </w:rPr>
      </w:pPr>
      <w:r>
        <w:rPr>
          <w:rFonts w:hint="eastAsia" w:cs="方正仿宋_GBK"/>
          <w:sz w:val="24"/>
        </w:rPr>
        <w:t>（2）《裁量情形与后果》和《处罚标准》中的“以下”包括本数，“以上”不包括本数，但为处罚最低数值时包括本数。</w:t>
      </w:r>
    </w:p>
    <w:p>
      <w:pPr>
        <w:pStyle w:val="41"/>
        <w:numPr>
          <w:ilvl w:val="0"/>
          <w:numId w:val="1"/>
        </w:numPr>
        <w:spacing w:line="240" w:lineRule="auto"/>
        <w:ind w:firstLineChars="0"/>
        <w:jc w:val="left"/>
        <w:rPr>
          <w:rFonts w:cs="方正仿宋_GBK"/>
          <w:sz w:val="24"/>
        </w:rPr>
      </w:pPr>
      <w:r>
        <w:rPr>
          <w:rFonts w:hint="eastAsia" w:cs="方正仿宋_GBK"/>
          <w:sz w:val="24"/>
        </w:rPr>
        <w:t>法律法规处罚条文无需裁量的，不纳入本基准。</w:t>
      </w:r>
    </w:p>
    <w:p>
      <w:pPr>
        <w:pStyle w:val="3"/>
        <w:jc w:val="center"/>
        <w:rPr>
          <w:rFonts w:ascii="宋体" w:hAnsi="宋体" w:eastAsia="宋体"/>
          <w:b w:val="0"/>
        </w:rPr>
      </w:pPr>
      <w:r>
        <w:rPr>
          <w:rFonts w:hint="eastAsia" w:ascii="宋体" w:hAnsi="宋体" w:eastAsia="宋体"/>
          <w:b w:val="0"/>
        </w:rPr>
        <w:t>一、医疗服务监督管理类</w:t>
      </w:r>
    </w:p>
    <w:p>
      <w:pPr>
        <w:spacing w:line="240" w:lineRule="auto"/>
        <w:jc w:val="center"/>
        <w:outlineLvl w:val="1"/>
        <w:rPr>
          <w:rFonts w:eastAsiaTheme="minorEastAsia"/>
          <w:szCs w:val="32"/>
        </w:rPr>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基本医疗卫生与健康促进法》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未取得《医疗机构执业许可证》擅自执业的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基本医疗卫生与健康促进法》</w:t>
            </w:r>
            <w:r>
              <w:rPr>
                <w:rFonts w:hint="eastAsia" w:ascii="宋体" w:hAnsi="宋体" w:eastAsia="宋体"/>
                <w:sz w:val="21"/>
                <w:szCs w:val="21"/>
              </w:rPr>
              <w:t>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擅自执业时间不足3个月的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擅自执业时间3至6个月的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没收违法所得和药品、医疗器械，并处违法所得十倍以上十五倍以下的罚款；违法所得不足一万元的，按一万元计算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擅自执业时间超过6个月的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没收违法所得和药品、医疗器械，并处违法所得十五倍以上二十倍以下的罚款；违法所得不足一万元的，按一万元计算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医疗机构伪造、变造、买卖、出租、出借《医疗机构执业许可证》的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没收违法所得，并处违法所得十倍以上十五倍以下的罚款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政府举办的医疗卫生机构与其他组织投资设立非独立法人资格的医疗卫生机构的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（一）政府举办的医疗卫生机构与其他组织投资设立非独立法人资格的医疗卫生机构；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医疗机构对外出租、承包医疗科室的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（二）医疗卫生机构对外出租、承包医疗科室。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非营利性医疗卫生机构向出资人、举办者分配或者变相分配收益的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（三）非营利性医疗卫生机构向出资人、举办者分配或者变相分配收益。</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医疗机构等的医疗信息安全制度、保障措施不健全，导致医疗信息泄露的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医疗信息泄露，对患者生活、工作等未造成影响或未造成医疗事故等不良后果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医疗信息泄露，对患者生活、工作等造成影响或造成三级以下医疗事故等不良后果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医疗信息泄露，对患者生活、工作等造成严重影响或造成二级以上医疗事故等不良后果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医疗机构医疗质量管理和医疗技术管理制度、安全措施不健全的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eastAsia="zh-CN"/>
              </w:rPr>
              <w:t>中华人民共和国</w:t>
            </w:r>
            <w:r>
              <w:rPr>
                <w:rFonts w:hint="eastAsia" w:ascii="宋体" w:hAnsi="宋体" w:eastAsia="宋体"/>
                <w:sz w:val="21"/>
                <w:szCs w:val="21"/>
              </w:rPr>
              <w:t>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管理制度、安全措施不健全的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造成不良社会影响或一定后果的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造成恶劣社会影响或严重后果的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tc>
      </w:tr>
    </w:tbl>
    <w:p>
      <w:pPr>
        <w:jc w:val="center"/>
        <w:outlineLvl w:val="1"/>
        <w:rPr>
          <w:rFonts w:eastAsiaTheme="minorEastAsia"/>
          <w:szCs w:val="32"/>
        </w:rPr>
      </w:pPr>
      <w:r>
        <w:rPr>
          <w:rFonts w:hint="eastAsia" w:eastAsiaTheme="minorEastAsia"/>
          <w:szCs w:val="32"/>
        </w:rPr>
        <w:t>《医疗机构管理条例》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诊所未经备案执业的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《医疗机构管理条例》</w:t>
            </w:r>
            <w:r>
              <w:rPr>
                <w:rFonts w:hint="eastAsia" w:eastAsiaTheme="minorEastAsia"/>
                <w:sz w:val="21"/>
              </w:rPr>
              <w:t>第四十三条第二款：违反本条例第二十三条规定，诊所未经备案执业的，由县级以上人民政府卫生行政部门责令其改正，没收违法所得，并处3万元以下罚款；拒不改正的，责令其停止执业活动。</w:t>
            </w:r>
          </w:p>
          <w:p>
            <w:pPr>
              <w:spacing w:line="320" w:lineRule="exact"/>
              <w:jc w:val="left"/>
              <w:rPr>
                <w:rFonts w:eastAsiaTheme="minorEastAsia"/>
                <w:sz w:val="21"/>
              </w:rPr>
            </w:pPr>
            <w:r>
              <w:rPr>
                <w:rFonts w:hint="eastAsia" w:eastAsiaTheme="minorEastAsia"/>
                <w:sz w:val="21"/>
              </w:rPr>
              <w:t>《医疗机构管理条例》第二十三条：任何单位或者个人，未取得《医疗机构执业许可证》或者未经备案，不得开展诊疗活动。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擅自执业3个月以下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擅自执业时间3个月以上6个月以下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擅自执业时间6个月以上或造成严重后果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医疗机构诊疗活动超出登记或备案范围的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累计收入1万元以下，或违法收入无法认定的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累计收入在1万元以上5万元以下，或给患者造成伤害的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累计收入5万元以上，或给患者造成严重伤害，或其他严重恶劣社会影响的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警告，没收违法所得，并处6万元以上10万元以下罚款，吊销《医疗机构执业许可证》或者责令其停止执业活动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医疗机构使用非卫生技术人员从事医疗卫生技术工作的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使用1名非卫生技术人员从事诊疗活动的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使用1名以上5名以下非卫生技术人员从事诊疗活动的或给患者造成伤害的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使用5名以上非卫生技术人员，或给患者造成严重伤害，或其他严重恶劣社会影响的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处6万元以上10万元以下罚款，吊销其《医疗机构执业许可证》或者责令其停止执业活动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出具虚假证明文件1份（次）且情节轻微的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出具虚假证明文件2份（次）或造成延误诊治的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numPr>
                <w:ilvl w:val="0"/>
                <w:numId w:val="2"/>
              </w:numPr>
              <w:spacing w:line="320" w:lineRule="exact"/>
              <w:jc w:val="left"/>
              <w:rPr>
                <w:rFonts w:eastAsiaTheme="minorEastAsia"/>
                <w:sz w:val="21"/>
              </w:rPr>
            </w:pPr>
            <w:r>
              <w:rPr>
                <w:rFonts w:hint="eastAsia" w:eastAsiaTheme="minorEastAsia"/>
                <w:sz w:val="21"/>
              </w:rPr>
              <w:t>出具虚假证明文件3份（次）及以上的</w:t>
            </w:r>
          </w:p>
          <w:p>
            <w:pPr>
              <w:spacing w:line="320" w:lineRule="exact"/>
              <w:jc w:val="left"/>
              <w:rPr>
                <w:rFonts w:eastAsiaTheme="minorEastAsia"/>
                <w:sz w:val="21"/>
              </w:rPr>
            </w:pPr>
            <w:r>
              <w:rPr>
                <w:rFonts w:hint="eastAsia" w:eastAsiaTheme="minorEastAsia"/>
                <w:sz w:val="21"/>
              </w:rPr>
              <w:t>2.给患者造成伤害的</w:t>
            </w:r>
          </w:p>
          <w:p>
            <w:pPr>
              <w:spacing w:line="320" w:lineRule="exact"/>
              <w:jc w:val="left"/>
              <w:rPr>
                <w:rFonts w:eastAsiaTheme="minorEastAsia"/>
                <w:sz w:val="21"/>
              </w:rPr>
            </w:pPr>
            <w:r>
              <w:rPr>
                <w:rFonts w:hint="eastAsia" w:eastAsiaTheme="minorEastAsia"/>
                <w:sz w:val="21"/>
              </w:rPr>
              <w:t>3.造成恶劣社会影响的</w:t>
            </w:r>
          </w:p>
          <w:p>
            <w:pPr>
              <w:spacing w:line="320" w:lineRule="exact"/>
              <w:jc w:val="left"/>
              <w:rPr>
                <w:rFonts w:eastAsiaTheme="minorEastAsia"/>
                <w:sz w:val="21"/>
              </w:rPr>
            </w:pPr>
            <w:r>
              <w:rPr>
                <w:rFonts w:hint="eastAsia" w:eastAsiaTheme="minorEastAsia"/>
                <w:sz w:val="21"/>
              </w:rPr>
              <w:t>4.造成其他危害后果的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警告，并处5万元以上10万元以下罚款</w:t>
            </w:r>
          </w:p>
        </w:tc>
      </w:tr>
    </w:tbl>
    <w:p>
      <w:pPr>
        <w:jc w:val="center"/>
        <w:rPr>
          <w:rFonts w:eastAsiaTheme="minorEastAsia"/>
          <w:szCs w:val="32"/>
        </w:rPr>
      </w:pPr>
    </w:p>
    <w:p>
      <w:pPr>
        <w:jc w:val="center"/>
        <w:outlineLvl w:val="1"/>
      </w:pPr>
      <w:r>
        <w:rPr>
          <w:rFonts w:hint="eastAsia" w:eastAsiaTheme="minorEastAsia"/>
          <w:szCs w:val="32"/>
        </w:rPr>
        <w:t>《医疗机构投诉管理办法》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医疗机构未制订重大医疗纠纷事件应急处置预案的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《医疗机构投诉管理办法》</w:t>
            </w:r>
            <w:r>
              <w:rPr>
                <w:rFonts w:hint="eastAsia" w:eastAsiaTheme="minorEastAsia"/>
                <w:sz w:val="21"/>
              </w:rPr>
              <w:t>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医疗机构投诉管理混乱的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医疗机构未按规定建立健全医患沟通机制的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医疗机构未按规定及时处理投诉并反馈患者的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医疗机构对接待过程中发现的可能激化矛盾，引起治安案件、刑事案件的投诉，未及时向当地公安机关报告的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逾期不改，发生治安事件的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逾期不改，发生刑事案件的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1.造成人员死亡或重度及以上残疾的</w:t>
            </w:r>
          </w:p>
          <w:p>
            <w:pPr>
              <w:spacing w:line="320" w:lineRule="exact"/>
              <w:jc w:val="left"/>
              <w:rPr>
                <w:rFonts w:eastAsiaTheme="minorEastAsia"/>
                <w:sz w:val="21"/>
              </w:rPr>
            </w:pPr>
            <w:r>
              <w:rPr>
                <w:rFonts w:hint="eastAsia" w:eastAsiaTheme="minorEastAsia"/>
                <w:sz w:val="21"/>
              </w:rPr>
              <w:t>2.造成恶劣社会影响的</w:t>
            </w:r>
          </w:p>
          <w:p>
            <w:pPr>
              <w:spacing w:line="320" w:lineRule="exact"/>
              <w:jc w:val="left"/>
              <w:rPr>
                <w:rFonts w:eastAsiaTheme="minorEastAsia"/>
                <w:sz w:val="21"/>
              </w:rPr>
            </w:pPr>
            <w:r>
              <w:rPr>
                <w:rFonts w:hint="eastAsia" w:eastAsiaTheme="minorEastAsia"/>
                <w:sz w:val="21"/>
              </w:rPr>
              <w:t>3.造成其他严重后果的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医疗机构发布违背或者夸大事实、渲染事件处理过程的信息的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逾期不改，导致医患双方矛盾激化的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bl>
    <w:p>
      <w:pPr>
        <w:jc w:val="center"/>
        <w:rPr>
          <w:rFonts w:eastAsiaTheme="minorEastAsia"/>
          <w:szCs w:val="32"/>
        </w:rPr>
      </w:pPr>
    </w:p>
    <w:p>
      <w:pPr>
        <w:jc w:val="center"/>
        <w:outlineLvl w:val="1"/>
      </w:pPr>
      <w:r>
        <w:rPr>
          <w:rFonts w:hint="eastAsia" w:eastAsiaTheme="minorEastAsia"/>
          <w:szCs w:val="32"/>
        </w:rPr>
        <w:t>《医疗纠纷预防和处理条例》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有关医务人员篡改、伪造、隐匿、毁灭病历资料的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《医疗纠纷预防和处理条例》</w:t>
            </w:r>
            <w:r>
              <w:rPr>
                <w:rFonts w:hint="eastAsia" w:eastAsiaTheme="minorEastAsia"/>
                <w:sz w:val="21"/>
              </w:rPr>
              <w:t>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1.医疗机构将未通过技术评估的医疗新技术应用于临床的</w:t>
            </w:r>
          </w:p>
          <w:p>
            <w:pPr>
              <w:spacing w:line="320" w:lineRule="exact"/>
              <w:jc w:val="left"/>
              <w:rPr>
                <w:rFonts w:eastAsiaTheme="minorEastAsia"/>
                <w:sz w:val="21"/>
              </w:rPr>
            </w:pPr>
            <w:r>
              <w:rPr>
                <w:rFonts w:hint="eastAsia" w:eastAsiaTheme="minorEastAsia"/>
                <w:sz w:val="21"/>
              </w:rPr>
              <w:t>2.医疗机构将未通过伦理审查的医疗新技术应用于临床的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没收违法所得，并处5万元以上6万元以下罚款，对有关医务人员责令暂停6个月以上9个月以下执业活动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没收违法所得，并处6万元以上8万元以下罚款，对有关医务人员责令暂停9个月以上1年以下执业活动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医疗机构将未通过技术评估和伦理审查的医疗新技术应用于临床的，给患者造成人身伤害事故的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没收违法所得，并处8万元以上10万元以下罚款，吊销有关医务人员执业证书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医疗机构及其医务人员未按规定制定和实施医疗质量安全管理制度的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一）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（一）未按规定制定和实施医疗质量安全管理制度；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医疗机构制定了医疗质量安全管理制度，但未实施</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医疗机构未制定医疗质量安全管理制度</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医疗机构未按规定制定和实施医疗质量安全管理制度，导致发生医疗事故等严重后果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医疗机构及其医务人员未按规定告知患者病情、医疗措施、医疗风险、替代医疗方案等的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二）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（二）未按规定告知患者病情、医疗措施、医疗风险、替代医疗方案等；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导致延误病情或给患者造成伤害或恶劣社会影响或其他严重后果的</w:t>
            </w:r>
          </w:p>
          <w:p>
            <w:pPr>
              <w:spacing w:line="320" w:lineRule="exact"/>
              <w:jc w:val="left"/>
              <w:rPr>
                <w:rFonts w:eastAsiaTheme="minorEastAsia"/>
                <w:sz w:val="21"/>
              </w:rPr>
            </w:pP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p>
            <w:pPr>
              <w:spacing w:line="320" w:lineRule="exact"/>
              <w:jc w:val="left"/>
              <w:rPr>
                <w:rFonts w:eastAsiaTheme="minorEastAsia"/>
                <w:sz w:val="21"/>
              </w:rPr>
            </w:pP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医疗机构及其医务人员开展具有较高医疗风险的诊疗活动，未提前预备应对方案防范突发风险的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三）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（三）开展具有较高医疗风险的诊疗活动，未提前预备应对方案防范突发风险；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医疗机构及其医务人员未按规定填写、保管病历资料，或者未按规定补记抢救病历的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四）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（四）未按规定填写、保管病历资料，或者未按规定补记抢救病历；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医疗机构及其医务人员拒绝为患者提供查阅、复制病历资料服务的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五）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（五）拒绝为患者提供查阅、复制病历资料服务。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医疗机构及其医务人员未建立投诉接待制度、设置统一投诉管理部门或者配备专（兼）职人员的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六）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（六）未建立投诉接待制度、设置统一投诉管理部门或者配备专（兼）职人员</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1.未建立投诉接待制度、</w:t>
            </w:r>
          </w:p>
          <w:p>
            <w:pPr>
              <w:spacing w:line="320" w:lineRule="exact"/>
              <w:jc w:val="left"/>
              <w:rPr>
                <w:rFonts w:eastAsiaTheme="minorEastAsia"/>
                <w:sz w:val="21"/>
              </w:rPr>
            </w:pPr>
            <w:r>
              <w:rPr>
                <w:rFonts w:hint="eastAsia" w:eastAsiaTheme="minorEastAsia"/>
                <w:sz w:val="21"/>
              </w:rPr>
              <w:t>2.未设置统一投诉管理部门或者配备专（兼）职人员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未建立投诉接待制度、设置统一投诉管理部门或者配备专（兼）职人员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医疗机构及其医务人员未按规定封存、保管、启封病历资料和现场实物的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七）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（七）未按规定封存、保管、启封病历资料和现场实物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1.未按规定封存或保管、启封病历资料</w:t>
            </w:r>
          </w:p>
          <w:p>
            <w:pPr>
              <w:spacing w:line="320" w:lineRule="exact"/>
              <w:jc w:val="left"/>
              <w:rPr>
                <w:rFonts w:eastAsiaTheme="minorEastAsia"/>
                <w:sz w:val="21"/>
              </w:rPr>
            </w:pPr>
            <w:r>
              <w:rPr>
                <w:rFonts w:hint="eastAsia" w:eastAsiaTheme="minorEastAsia"/>
                <w:sz w:val="21"/>
              </w:rPr>
              <w:t>2.未按规定封存或保管、启封现场实物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未按规定封存、保管、启封病历资料和现场实物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医疗机构及其医务人员未按规定向卫生主管部门报告重大医疗纠纷的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八）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（八）未按规定向卫生主管部门报告重大医疗纠纷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医疗机构及其医务人员未履行《医疗纠纷预防和处理条例》中规定的其他义务情形的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九）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(九)其他未履行本条例规定义务的情形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情节一般的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没收违法所得，并处5万元以上7万元以下罚款；对有关鉴定人员责令暂停3个月以上7个月以下医疗损害鉴定业务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医学会出具虚假医疗损害鉴定意见，导致患者因医疗纠纷提起民事诉讼时，法院作出不利于原告的判决。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没收违法所得，并处7万元以上10万元以下罚款；对有关鉴定人员责令暂停7个月以上1年以下医疗损害鉴定业务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医疗机构出具虚假尸检报告的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没收违法所得，并处5万元以上7万元以下罚款；对该尸检机构和有关尸检专业技术人员责令暂停3个月以上7个月以下尸检业务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尸检机构出具虚假尸检报告，导致死者近亲属等提起民事诉讼时，法院作出不利于原告的判决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没收违法所得，并处7万元以上10万元以下罚款；对该尸检机构和有关尸检专业技术人员责令暂停7个月以上1年以下尸检业务</w:t>
            </w: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《医疗质量管理办法》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医疗机构未按照规定落实医疗质量管理办法，经责令限期改正逾期不改的，有下列情形之一的：</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《医疗质量管理办法》</w:t>
            </w:r>
            <w:r>
              <w:rPr>
                <w:rFonts w:hint="eastAsia" w:eastAsiaTheme="minorEastAsia"/>
                <w:sz w:val="21"/>
              </w:rPr>
              <w:t>第四十四条：医疗机构有下列情形之一的，由县级以上卫生计生行政部门责令限期改正；逾期不改的，给予警告，并处三万元以下罚款；对公立医疗机构负有责任的主管人员和其他直接责任人员，依法给予处分：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有1种情形，经责令限期改正逾期不改的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给予警告，处以一万元以上二万元以下罚款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有2种以上情形，经责令限期改正逾期不改的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给予警告，处以二万元以上三万元以下罚款</w:t>
            </w:r>
          </w:p>
          <w:p>
            <w:pPr>
              <w:spacing w:line="320" w:lineRule="exact"/>
              <w:jc w:val="left"/>
              <w:rPr>
                <w:rFonts w:eastAsiaTheme="minorEastAsia"/>
                <w:sz w:val="21"/>
              </w:rPr>
            </w:pP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《医疗技术临床应用管理办法》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未建立医疗技术临床应用管理专门组织或者未指定专（兼）职人员负责具体管理工作的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《医疗技术临床应用管理办法》</w:t>
            </w:r>
            <w:r>
              <w:rPr>
                <w:rFonts w:hint="eastAsia" w:eastAsiaTheme="minorEastAsia"/>
                <w:sz w:val="21"/>
              </w:rPr>
              <w:t>第四十一条第（一）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（一）未建立医疗技术临床应用管理专门组织或者未指定专（兼）职人员负责具体管理工作的；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未建立医疗技术临床应用管理相关规章制度的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二）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（二）未建立医疗技术临床应用管理相关规章制度的；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医疗技术临床应用管理混乱，存在医疗质量和医疗安全隐患的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医疗技术临床应用管理办法》第四十一条第（三）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（三）医疗技术临床应用管理混乱，存在医疗质量和医疗安全隐患的；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p>
            <w:pPr>
              <w:spacing w:line="320" w:lineRule="exact"/>
              <w:jc w:val="center"/>
              <w:rPr>
                <w:rFonts w:eastAsiaTheme="minorEastAsia"/>
                <w:sz w:val="21"/>
              </w:rPr>
            </w:pPr>
          </w:p>
          <w:p>
            <w:pPr>
              <w:spacing w:line="320" w:lineRule="exact"/>
              <w:jc w:val="center"/>
              <w:rPr>
                <w:rFonts w:eastAsiaTheme="minorEastAsia"/>
                <w:sz w:val="21"/>
              </w:rPr>
            </w:pPr>
            <w:r>
              <w:rPr>
                <w:rFonts w:hint="eastAsia" w:eastAsiaTheme="minorEastAsia"/>
                <w:sz w:val="21"/>
              </w:rPr>
              <w:t>未按照要求向卫生行政部门进行医疗技术临床应用备案的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四）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（四）未按照要求向卫生行政部门进行医疗技术临床应用备案的；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未按照要求报告或者报告不实信息的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五）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numPr>
                <w:ilvl w:val="0"/>
                <w:numId w:val="3"/>
              </w:numPr>
              <w:spacing w:line="320" w:lineRule="exact"/>
              <w:jc w:val="left"/>
              <w:rPr>
                <w:rFonts w:eastAsiaTheme="minorEastAsia"/>
                <w:sz w:val="21"/>
              </w:rPr>
            </w:pPr>
            <w:r>
              <w:rPr>
                <w:rFonts w:hint="eastAsia" w:eastAsiaTheme="minorEastAsia"/>
                <w:sz w:val="21"/>
              </w:rPr>
              <w:t>未按照要求报告或者报告不实信息的；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未按照要求向国家和省级医疗技术临床应用信息化管理平台报送相关信息的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六）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（六）未按照要求向国家和省级医疗技术临床应用信息化管理平台报送相关信息的；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未将相关信息纳入院务公开范围向社会公开的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七）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（七）未将相关信息纳入院务公开范围向社会公开的；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未按要求保障医务人员接受医疗技术临床应用规范化培训权益的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八）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（八）未按要求保障医务人员接受医疗技术临床应用规范化培训权益的；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医疗机构管理混乱导致医疗技术临床应用造成严重不良后果，并产生重大社会影响的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逾期不改正，时间不足1个月的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逾期不改正，时间超过1个月的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bl>
    <w:p>
      <w:pPr>
        <w:spacing w:line="240" w:lineRule="auto"/>
        <w:jc w:val="center"/>
        <w:outlineLvl w:val="1"/>
        <w:rPr>
          <w:rFonts w:eastAsiaTheme="minorEastAsia"/>
          <w:szCs w:val="32"/>
        </w:rPr>
      </w:pPr>
    </w:p>
    <w:p>
      <w:pPr>
        <w:spacing w:line="240" w:lineRule="auto"/>
        <w:jc w:val="center"/>
        <w:outlineLvl w:val="1"/>
        <w:rPr>
          <w:rFonts w:eastAsiaTheme="minorEastAsia"/>
          <w:szCs w:val="32"/>
        </w:rPr>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精神卫生法》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不符合《</w:t>
            </w:r>
            <w:r>
              <w:rPr>
                <w:rFonts w:hint="eastAsia" w:eastAsiaTheme="minorEastAsia"/>
                <w:sz w:val="21"/>
                <w:lang w:eastAsia="zh-CN"/>
              </w:rPr>
              <w:t>中华人民共和国</w:t>
            </w:r>
            <w:r>
              <w:rPr>
                <w:rFonts w:hint="eastAsia" w:eastAsiaTheme="minorEastAsia"/>
                <w:sz w:val="21"/>
              </w:rPr>
              <w:t>精神卫生法》规定条件的医疗机构擅自从事精神障碍诊断、治疗的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精神卫生法》</w:t>
            </w:r>
            <w:r>
              <w:rPr>
                <w:rFonts w:hint="eastAsia" w:eastAsiaTheme="minorEastAsia"/>
                <w:sz w:val="21"/>
              </w:rPr>
              <w:t>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诊断、治疗2人次（不含）以上5人次（含）以下的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元以上八千元以下罚款，没收违法所得，吊销有关医务人员执业证书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诊断、治疗5人次（不含）以上的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警告，并处八千元（不含）以上一万元（含）以下罚款，没收违法所得，吊销有关医务人员执业证书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医疗机构及其工作人员拒绝对送诊的疑似精神障碍患者作出诊断的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（一）拒绝对送诊的疑似精神障碍患者作出诊断的；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医疗机构及其工作人员实施住院治疗的患者未及时进行检查评估或者未根据评估结果作出处理的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（二）对依照本法第三十条第二款规定实施住院治疗的患者未及时进行检查评估或者未根据评估结果作出处理的。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再次发现未评估和未处理2人次以下的，或未评估或未处理2人次以上5人次以下的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w:t>
            </w:r>
            <w:r>
              <w:rPr>
                <w:rFonts w:hint="eastAsia" w:eastAsiaTheme="minorEastAsia"/>
                <w:sz w:val="21"/>
                <w:lang w:eastAsia="zh-CN"/>
              </w:rPr>
              <w:t>中华人民共和国</w:t>
            </w:r>
            <w:r>
              <w:rPr>
                <w:rFonts w:hint="eastAsia" w:eastAsiaTheme="minorEastAsia"/>
                <w:sz w:val="21"/>
              </w:rPr>
              <w:t>精神卫生法》规定实施约束、隔离等保护性医疗措施的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（一）违反本法规定实施约束、隔离等保护性医疗措施的。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违法约束、隔离1人次以上3人次以下的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w:t>
            </w:r>
            <w:r>
              <w:rPr>
                <w:rFonts w:hint="eastAsia" w:eastAsiaTheme="minorEastAsia"/>
                <w:sz w:val="21"/>
                <w:lang w:eastAsia="zh-CN"/>
              </w:rPr>
              <w:t>中华人民共和国</w:t>
            </w:r>
            <w:r>
              <w:rPr>
                <w:rFonts w:hint="eastAsia" w:eastAsiaTheme="minorEastAsia"/>
                <w:sz w:val="21"/>
              </w:rPr>
              <w:t>精神卫生法》，强迫精神障碍患者劳动的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（二）违反本法规定，强迫精神障碍患者劳动的。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w:t>
            </w:r>
            <w:r>
              <w:rPr>
                <w:rFonts w:hint="eastAsia" w:eastAsiaTheme="minorEastAsia"/>
                <w:sz w:val="21"/>
                <w:lang w:eastAsia="zh-CN"/>
              </w:rPr>
              <w:t>中华人民共和国</w:t>
            </w:r>
            <w:r>
              <w:rPr>
                <w:rFonts w:hint="eastAsia" w:eastAsiaTheme="minorEastAsia"/>
                <w:sz w:val="21"/>
              </w:rPr>
              <w:t>精神卫生法》规定，对精神障碍患者实施外科手术或者实验性临床医疗的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（三）违反本法规定对精神障碍患者实施外科手术或者实验性临床医疗的。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w:t>
            </w:r>
            <w:r>
              <w:rPr>
                <w:rFonts w:hint="eastAsia" w:eastAsiaTheme="minorEastAsia"/>
                <w:sz w:val="21"/>
                <w:lang w:eastAsia="zh-CN"/>
              </w:rPr>
              <w:t>中华人民共和国</w:t>
            </w:r>
            <w:r>
              <w:rPr>
                <w:rFonts w:hint="eastAsia" w:eastAsiaTheme="minorEastAsia"/>
                <w:sz w:val="21"/>
              </w:rPr>
              <w:t>精神卫生法》规定，侵害精神障碍患者的通讯和会见探访者等权利的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（四）违反本法规定，侵害精神障碍患者的通讯和会见探访者等权利的。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医疗机构及其工作人员违反精神障碍诊断标准，将非精神障碍患者诊断为精神障碍患者的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（五）违反精神障碍诊断标准，将非精神障碍患者诊断为精神障碍患者的。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诊断3人次以上，或造成严重不良后果的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心理咨询人员从事心理治疗或者精神障碍的诊断、治疗的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从事心理治疗的人员在医疗机构以外开展心理治疗活动的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（二）从事心理治疗的人员在医疗机构以外开展心理治疗活动的。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专门从事心理治疗的人员从事精神障碍的诊断的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（三）专门从事心理治疗的人员从事精神障碍的诊断的。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专门从事心理治疗的人员为精神障碍患者开具处方的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精神卫生法》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（四）专门从事心理治疗的人员为精神障碍患者开具处方或者提供外科治疗的。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开具处方或者提供外科治疗2人次以下的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bl>
    <w:p>
      <w:pPr>
        <w:jc w:val="center"/>
        <w:outlineLvl w:val="1"/>
      </w:pPr>
      <w:r>
        <w:rPr>
          <w:rFonts w:hint="eastAsia" w:eastAsiaTheme="minorEastAsia"/>
          <w:szCs w:val="32"/>
        </w:rPr>
        <w:t>《医疗事故处理条例》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《医疗事故处理条例》</w:t>
            </w:r>
            <w:r>
              <w:rPr>
                <w:rFonts w:hint="eastAsia" w:eastAsiaTheme="minorEastAsia"/>
                <w:sz w:val="21"/>
              </w:rPr>
              <w:t>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发生医疗事故的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一年内医疗机构因发生医疗事故受到3次以上行政处罚的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限期停业整顿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医疗机构发生重大医疗事故，情节或者后果特别严重，造成恶劣社会影响的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医务人员发生医疗事故的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《医疗事故处理条例》第五十五条第二款：对发生医疗事故的有关医务人员，除依照前款处罚外，卫生行政部门并可以责令暂停6个月以上1年以下执业活动；情节严重的，吊销其执业证书。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二级医疗事故负完全责任，或一级医疗事故负主要责任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责令暂停6个月以上1年以下的执业活动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一级医疗事故负完全责任，或在一年内2次一级医疗事故负主要责任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承担尸检任务的机构没有正当理由，拒绝进行尸检的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八条第（一）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没有正当理由，拒绝进行尸检的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由原发证部门吊销其执业证书或者资格证书</w:t>
            </w:r>
          </w:p>
        </w:tc>
      </w:tr>
    </w:tbl>
    <w:p>
      <w:pPr>
        <w:jc w:val="center"/>
        <w:outlineLvl w:val="1"/>
        <w:rPr>
          <w:rFonts w:eastAsiaTheme="minorEastAsia"/>
          <w:szCs w:val="32"/>
        </w:rPr>
      </w:pPr>
    </w:p>
    <w:p>
      <w:pPr>
        <w:jc w:val="center"/>
        <w:outlineLvl w:val="1"/>
      </w:pPr>
      <w:r>
        <w:rPr>
          <w:rFonts w:hint="eastAsia" w:eastAsiaTheme="minorEastAsia"/>
          <w:szCs w:val="32"/>
        </w:rPr>
        <w:t>《人体器官移植条例》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买卖人体器官或者从事与买卖人体器官有关活动的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Style w:val="33"/>
                <w:rFonts w:hint="eastAsia" w:ascii="宋体" w:hAnsi="宋体" w:eastAsia="宋体"/>
                <w:sz w:val="21"/>
                <w:szCs w:val="21"/>
              </w:rPr>
              <w:t>《人体器官移植条例》</w:t>
            </w:r>
            <w:r>
              <w:rPr>
                <w:rFonts w:hint="eastAsia" w:eastAsiaTheme="minorEastAsia"/>
                <w:sz w:val="21"/>
                <w:szCs w:val="21"/>
              </w:rPr>
              <w:t>第二十六条第一款：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1.从事买卖人体器官或者从事与买卖人体器官有关的活动1人次的</w:t>
            </w:r>
          </w:p>
          <w:p>
            <w:pPr>
              <w:spacing w:line="320" w:lineRule="exact"/>
              <w:jc w:val="left"/>
              <w:rPr>
                <w:rFonts w:eastAsiaTheme="minorEastAsia"/>
                <w:sz w:val="21"/>
                <w:szCs w:val="21"/>
              </w:rPr>
            </w:pPr>
            <w:r>
              <w:rPr>
                <w:rFonts w:hint="eastAsia" w:eastAsiaTheme="minorEastAsia"/>
                <w:sz w:val="21"/>
                <w:szCs w:val="21"/>
              </w:rPr>
              <w:t>2.买卖的器官为非活体器官，器官提供者具有完全民事行为能力且为自愿提供的，或器官提供者死亡后，其配偶、成年子女、父母共同同意提供该公民人体器官的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3.买卖人体器官或从事与买卖人体器官有关活动，交易额不足五万元的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8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1.从事买卖人体器官或者从事与买卖人体器官有关的活动2人次的</w:t>
            </w:r>
          </w:p>
          <w:p>
            <w:pPr>
              <w:spacing w:line="320" w:lineRule="exact"/>
              <w:jc w:val="left"/>
              <w:rPr>
                <w:rFonts w:eastAsiaTheme="minorEastAsia"/>
                <w:sz w:val="21"/>
                <w:szCs w:val="21"/>
              </w:rPr>
            </w:pPr>
            <w:r>
              <w:rPr>
                <w:rFonts w:hint="eastAsia" w:eastAsiaTheme="minorEastAsia"/>
                <w:sz w:val="21"/>
                <w:szCs w:val="21"/>
              </w:rPr>
              <w:t>2.买卖的器官为活体器官，器官提供者具有完全民事行为能力且为自愿提供</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3.买卖人体器官或从事与买卖人体器官有关活动，交易额五万元以上十万元以下的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9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1.从事买卖人体器官或者从事与买卖人体器官有关的活动2人次以上的</w:t>
            </w:r>
          </w:p>
          <w:p>
            <w:pPr>
              <w:spacing w:line="320" w:lineRule="exact"/>
              <w:jc w:val="left"/>
              <w:rPr>
                <w:rFonts w:eastAsiaTheme="minorEastAsia"/>
                <w:sz w:val="21"/>
                <w:szCs w:val="21"/>
              </w:rPr>
            </w:pPr>
            <w:r>
              <w:rPr>
                <w:rFonts w:hint="eastAsia" w:eastAsiaTheme="minorEastAsia"/>
                <w:sz w:val="21"/>
                <w:szCs w:val="21"/>
              </w:rPr>
              <w:t>2.器官提供者不自愿提供或器官提供者死亡后，其配偶、成年子女或父母未共同同意提供该公民人体器官的，或者器官提供者不具有完全民事行为能力的，或者活体器官的提供者为未满18周岁公民的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10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医务人员未经人体器官移植技术临床应用与伦理委员会审查同意摘取人体器官的；摘取活体器官前未依照本条例第十九条的规定履行说明、查验、确认义务的；对摘取器官完毕的尸体未进行符合伦理原则的医学处理，恢复尸体原貌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w:t>
            </w:r>
          </w:p>
          <w:p>
            <w:pPr>
              <w:spacing w:line="320" w:lineRule="exact"/>
              <w:jc w:val="left"/>
              <w:rPr>
                <w:rFonts w:eastAsiaTheme="minorEastAsia"/>
                <w:sz w:val="21"/>
                <w:szCs w:val="21"/>
              </w:rPr>
            </w:pPr>
            <w:r>
              <w:rPr>
                <w:rFonts w:hint="eastAsia" w:eastAsiaTheme="minorEastAsia"/>
                <w:sz w:val="21"/>
                <w:szCs w:val="21"/>
              </w:rPr>
              <w:t>（一）未经人体器官移植技术临床应用与伦理委员会审查同意摘取人体器官的；</w:t>
            </w:r>
          </w:p>
          <w:p>
            <w:pPr>
              <w:spacing w:line="320" w:lineRule="exact"/>
              <w:jc w:val="left"/>
              <w:rPr>
                <w:rFonts w:eastAsiaTheme="minorEastAsia"/>
                <w:sz w:val="21"/>
                <w:szCs w:val="21"/>
              </w:rPr>
            </w:pPr>
            <w:r>
              <w:rPr>
                <w:rFonts w:hint="eastAsia" w:eastAsiaTheme="minorEastAsia"/>
                <w:sz w:val="21"/>
                <w:szCs w:val="21"/>
              </w:rPr>
              <w:t>（二）摘取活体器官前未依照本条例第十九条的规定履行说明、查验、确认义务的；</w:t>
            </w:r>
          </w:p>
          <w:p>
            <w:pPr>
              <w:spacing w:line="320" w:lineRule="exact"/>
              <w:jc w:val="left"/>
              <w:rPr>
                <w:rFonts w:eastAsiaTheme="minorEastAsia"/>
                <w:sz w:val="21"/>
                <w:szCs w:val="21"/>
              </w:rPr>
            </w:pPr>
            <w:r>
              <w:rPr>
                <w:rFonts w:hint="eastAsia" w:eastAsiaTheme="minorEastAsia"/>
                <w:sz w:val="21"/>
                <w:szCs w:val="21"/>
              </w:rPr>
              <w:t>（三）对摘取器官完毕的尸体未进行符合伦理原则的医学处理，恢复尸体原貌的。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摘取1人次以上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从事人体器官移植的医务人员参与尸体器官捐献人的死亡判定的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参与死亡判定1次的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参与死亡判定2次以上或其他严重情形的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bl>
    <w:p>
      <w:pPr>
        <w:jc w:val="center"/>
        <w:rPr>
          <w:rFonts w:eastAsiaTheme="minorEastAsia"/>
          <w:szCs w:val="32"/>
        </w:rPr>
      </w:pPr>
    </w:p>
    <w:p>
      <w:pPr>
        <w:jc w:val="center"/>
        <w:outlineLvl w:val="1"/>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医师法》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医师伪造、变造、买卖、出租、出借医师执业证书的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医师法》</w:t>
            </w:r>
            <w:r>
              <w:rPr>
                <w:rFonts w:hint="eastAsia" w:eastAsiaTheme="minorEastAsia"/>
                <w:sz w:val="21"/>
              </w:rPr>
              <w:t>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在提供医疗卫生服务或者开展医学临床研究中，未按照规定履行告知义务或者取得知情同意的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五条第（一）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（一）在提供医疗卫生服务或者开展医学临床研究中，未按照规定履行告知义务或者取得知情同意；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对需要紧急救治的患者，拒绝急救处置，或者由于不负责任延误诊治的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五条第（二）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（二）对需要紧急救治的患者，拒绝急救处置，或者由于不负责任延误诊治；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遇有自然灾害、事故灾难、公共卫生事件和社会安全事件等严重威胁人民生命健康的突发事件时，不服从卫生健康主管部门调遣的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五条第（三）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（三）遇有自然灾害、事故灾难、公共卫生事件和社会安全事件等严重威胁人民生命健康的突发事件时，不服从卫生健康主管部门调遣。</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未按照规定报告有关情形的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五条第（四）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（四）未按照规定报告有关情形。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违反法律、法规、规章或者执业规范，造成医疗事故或者其他严重后果的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五条第（五）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（五）违反法律、法规、规章或者执业规范，造成医疗事故或者其他严重后果；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泄露患者隐私或者个人信息的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（一）泄露患者隐私或者个人信息；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出具虚假医学证明文件，或者未经亲自诊查、调查，签署诊断、治疗、流行病学等证明文件或者有关出生、死亡等证明文件的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（二）出具虚假医学证明文件，或者未经亲自诊查、调查，签署诊断、治疗、流行病学等证明文件或者有关出生、死亡等证明文件；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隐匿、伪造、篡改或者擅自销毁病历等医学文书及有关资料的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（三）隐匿、伪造、篡改或者擅自销毁病历等医学文书及有关资料；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未按照规定使用麻醉药品、医疗用毒性药品、精神药品、放射性药品等的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（四）未按照规定使用麻醉药品、医疗用毒性药品、精神药品、放射性药品等；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利用职务之便，索要、非法收受财物或者牟取其他不正当利益，或者违反诊疗规范，对患者实施不必要的检查、治疗造成不良后果的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中华人民共和国医师法</w:t>
            </w:r>
            <w:r>
              <w:rPr>
                <w:rFonts w:hint="eastAsia" w:eastAsiaTheme="minorEastAsia"/>
                <w:sz w:val="21"/>
              </w:rPr>
              <w:t>》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（五）利用职务之便，索要、非法收受财物或者牟取其他不正当利益，或者违反诊疗规范，对患者实施不必要的检查、治疗造成不良后果；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开展禁止类医疗技术临床应用的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（六）开展禁止类医疗技术临床应用；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非医师行医的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执业三个月以下且违法所得一万元以下的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没收其违法所得及其药品、医疗器械，并处违法所得二倍以上五倍以下的罚款，不足一万的，按一万元计算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执业三个月以上或者违法所得一万元以上的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没收其违法所得及其药品、医疗器械，并处违法所得五倍以上九倍以下罚款，不足一万的，按一万元计算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给患者造成伤害的，或曾受过卫生行政处罚的仍不改正的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没收其违法所得及其药品、医疗器械，并处违法所得九倍以上十倍以下罚款，不足一万的，按一万元计算</w:t>
            </w:r>
          </w:p>
        </w:tc>
      </w:tr>
    </w:tbl>
    <w:p>
      <w:pPr>
        <w:jc w:val="center"/>
        <w:rPr>
          <w:rFonts w:eastAsiaTheme="minorEastAsia"/>
          <w:szCs w:val="32"/>
        </w:rPr>
      </w:pPr>
    </w:p>
    <w:p>
      <w:pPr>
        <w:jc w:val="center"/>
        <w:outlineLvl w:val="1"/>
      </w:pPr>
      <w:r>
        <w:rPr>
          <w:rFonts w:hint="eastAsia" w:eastAsiaTheme="minorEastAsia"/>
          <w:szCs w:val="32"/>
        </w:rPr>
        <w:t>《护士条例》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医疗机构违反本条例规定，护士的配备数量低于国务院卫生主管部门规定的护士配备标准的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《护士条例》</w:t>
            </w:r>
            <w:r>
              <w:rPr>
                <w:rFonts w:hint="eastAsia" w:eastAsiaTheme="minorEastAsia"/>
                <w:sz w:val="21"/>
              </w:rPr>
              <w:t>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（一）违反本条例规定，护士的配备数量低于国务院卫生主管部门规定的护士配备标准的；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逾期不改正，造成严重医疗危害后果的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医疗机构允许未取得护士执业证书的人员或者允许未依照本条例规定办理执业地点变更手续、延续执业注册有效期的护士在本机构从事诊疗技术规范规定的护理活动的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（二）允许未取得护士执业证书的人员或者允许未依照本条例规定办理执业地点变更手续、延续执业注册有效期的护士在本机构从事诊疗技术规范规定的护理活动的。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护士在执业活动中发现患者病情危急未立即通知医师的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一）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（一）发现患者病情危急未立即通知医师的；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护士发现患者病情危急未立即通知医师的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护士在执业活动中发现医嘱违反法律、法规、规章或者诊疗技术规范的规定，未依照本条例第十七条的规定提出或者报告的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二）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（二）发现医嘱违反法律、法规、规章或者诊疗技术规范的规定，未依照本条例第十七条的规定提出或者报告的；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护士发现医嘱违反法律、法规、规章或者诊疗技术规范的规定，未依照本条例第十七条的规定提出或者报告的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护士在执业活动中泄露患者隐私的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三）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（三）泄露患者隐私的；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产生严重危害后果或为获取利益故意泄露患者隐私的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造成特别严重后果或恶劣社会影响的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护士在执业活动中发生自然灾害、公共卫生事件等严重威胁公众生命健康的突发事件，不服从安排参加医疗救护的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四）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（四）发生自然灾害、公共卫生事件等严重威胁公众生命健康的突发事件，不服从安排参加医疗救护的。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由原发证部门吊销其护士执业证书</w:t>
            </w:r>
          </w:p>
        </w:tc>
      </w:tr>
    </w:tbl>
    <w:p>
      <w:pPr>
        <w:jc w:val="center"/>
        <w:rPr>
          <w:rFonts w:eastAsiaTheme="minorEastAsia"/>
          <w:szCs w:val="32"/>
        </w:rPr>
      </w:pPr>
    </w:p>
    <w:p>
      <w:pPr>
        <w:jc w:val="center"/>
        <w:outlineLvl w:val="1"/>
      </w:pPr>
      <w:r>
        <w:rPr>
          <w:rFonts w:hint="eastAsia" w:eastAsiaTheme="minorEastAsia"/>
          <w:szCs w:val="32"/>
        </w:rPr>
        <w:t>《乡村医生从业管理条例》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乡村医生执业活动超出规定的执业范围，或未按照规定进行转诊的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《乡村医生从业管理条例》</w:t>
            </w:r>
            <w:r>
              <w:rPr>
                <w:rFonts w:hint="eastAsia" w:eastAsiaTheme="minorEastAsia"/>
                <w:sz w:val="21"/>
              </w:rPr>
              <w:t>第三十八条第（一）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（一）执业活动超出规定的执业范围，或未按照规定进行转诊的；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乡村医生违反规定使用乡村医生基本用药目录以外的处方药品的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二）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（二）违反规定使用乡村医生基本用药目录以外的处方药品的。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乡村医生违反规定出具医学证明，或伪造卫生统计资料的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三）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（三）违反规定出具医学证明，或伪造卫生统计资料的；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乡村医生发现传染病疫情、中毒事件不按规定报告的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四）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（四）发现传染病疫情、中毒事件不按规定报告的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乡村医生违反规定进行实验性临床医疗活动，或重复使用一次性医疗器械和卫生材料的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九条：乡村医生在执业活动中，违反规定进行实验性临床医疗活动，或重复使用一次性医疗器械和卫生材料的，由县级人民政府卫生行政主管部门责令停止违法行为，给予警告，可以并处1000元以下的罚款；情节严重的，由原发证部门暂扣或吊销乡村医生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违反规定进行实验性临床医疗活动，或重复使用一次性医疗器械和卫生材料的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原发证部门暂扣或吊销乡村医生执业证书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乡村医生未经注册在村医疗卫生机构从事医疗活动的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四十二条：未经注册在村医疗卫生机构从事医疗活动的，由县级以上地方人民政府卫生行政主管部门予以取缔，没收其违法所得以及药品、医疗器械，违法所得5000元以上的，并处违法所得１倍以上３倍以下的罚款；没有违法所得或违法所得不足5000元的，并处1000元以上3000元以下的罚款；造成患者人身损害的，依法承担民事赔偿责任；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没收违法所得以及药品、医疗器械，违法所得5000元以上的，并处违法所得1倍的罚款；没有违法所得或者违法所得5000元以下的，并处1000元的罚款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没收违法所得以及药品、医疗器械，违法所得5000元以上的，并处违法所得2倍的罚款；没有违法所得或者违法所得5000元以下的，并处2000元的罚款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没收违法所得以及药品、医疗器械，违法所得5000元以上的，并处违法所得3倍的罚款；没有违法所得或者违法所得5000元以下的，并处3000元的罚款</w:t>
            </w:r>
          </w:p>
        </w:tc>
      </w:tr>
    </w:tbl>
    <w:p>
      <w:pPr>
        <w:jc w:val="center"/>
        <w:rPr>
          <w:rFonts w:eastAsiaTheme="minorEastAsia"/>
          <w:szCs w:val="32"/>
        </w:rPr>
      </w:pPr>
    </w:p>
    <w:p>
      <w:pPr>
        <w:jc w:val="center"/>
        <w:outlineLvl w:val="1"/>
      </w:pPr>
      <w:r>
        <w:rPr>
          <w:rFonts w:hint="eastAsia" w:eastAsiaTheme="minorEastAsia"/>
          <w:szCs w:val="32"/>
        </w:rPr>
        <w:t>《抗菌药物临床应用管理办法》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医疗机构使用未取得抗菌药物处方权的医师或者使用被取消抗菌药物处方权的医师开具抗菌药物处方的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《抗菌药物临床应用管理办法》</w:t>
            </w:r>
            <w:r>
              <w:rPr>
                <w:rFonts w:hint="eastAsia" w:eastAsiaTheme="minorEastAsia"/>
                <w:sz w:val="21"/>
              </w:rPr>
              <w:t>第五十条第（一）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（一）使用未取得抗菌药物处方权的医师或者使用被取消抗菌药物处方权的医师开具抗菌药物处方的；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开具抗菌药物处方不足5张的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开具抗菌药物处方5-10张的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开具抗菌药物处方10张以上的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医疗机构未对抗菌药物处方、医嘱实施适宜性审核，情节严重的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二）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（二）未对抗菌药物处方、医嘱实施适宜性审核，情节严重的；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未审核处方、医嘱5份以下的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未审核处方、医嘱5-10份的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未审核处方、医嘱10份以上的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医疗机构非药学部门从事抗菌药物购销、调剂活动的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三）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（三）非药学部门从事抗菌药物购销、调剂活动的；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非药学部门从事非限制使用级抗菌药物购销、调剂活动的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非药学部门从事特殊限制使用级抗菌药物购销、调剂活动的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医疗机构将抗菌药物购销、临床应用情况与个人或者科室经济利益挂钩的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四）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（四）将抗菌药物购销、临床应用情况与个人或者科室经济利益挂钩的；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尚未造成临床科室超适应证、超剂量使用非限制使用级抗菌药物的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致使临床科室超适应证、超剂量使用非限制使用级抗菌药物的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发生严重不良事件的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医疗机构在抗菌药物购销、临床应用中牟取不正当利益的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五）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（五）在抗菌药物购销、临床应用中牟取不正当利益的。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牟取不正当利益金额（价值）五千元以上一万元以下的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牟取不正当利益金额（价值）在一万元以上的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未经县级卫生行政部门核准，村卫生室、诊所、社区卫生服务站擅自使用抗菌药物开展静脉输注活动的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经处五千元以下罚款的行政处罚后，再次发现该违法行为的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处五千元以上一万元以下罚款</w:t>
            </w:r>
          </w:p>
          <w:p>
            <w:pPr>
              <w:spacing w:line="320" w:lineRule="exact"/>
              <w:jc w:val="left"/>
              <w:rPr>
                <w:rFonts w:eastAsiaTheme="minorEastAsia"/>
                <w:sz w:val="21"/>
              </w:rPr>
            </w:pPr>
          </w:p>
        </w:tc>
      </w:tr>
    </w:tbl>
    <w:p>
      <w:pPr>
        <w:spacing w:line="240" w:lineRule="auto"/>
        <w:jc w:val="left"/>
        <w:rPr>
          <w:rFonts w:eastAsiaTheme="minorEastAsia"/>
          <w:sz w:val="21"/>
        </w:rPr>
      </w:pPr>
    </w:p>
    <w:p>
      <w:pPr>
        <w:spacing w:line="240" w:lineRule="auto"/>
        <w:jc w:val="center"/>
        <w:outlineLvl w:val="1"/>
        <w:rPr>
          <w:rFonts w:eastAsiaTheme="minorEastAsia"/>
          <w:szCs w:val="32"/>
        </w:rPr>
      </w:pPr>
      <w:r>
        <w:rPr>
          <w:rFonts w:hint="eastAsia" w:eastAsiaTheme="minorEastAsia"/>
          <w:b/>
          <w:bCs/>
          <w:szCs w:val="32"/>
        </w:rPr>
        <w:t>《外国医师来华短期行医暂行管理办法》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《外国医师来华短期行医暂行管理办法》</w:t>
            </w:r>
            <w:r>
              <w:rPr>
                <w:rFonts w:hint="eastAsia" w:eastAsiaTheme="minorEastAsia"/>
                <w:sz w:val="21"/>
              </w:rPr>
              <w:t>第十五条 违反本办法第三条规定的，由所在地设区的市级以上卫生行政部门予以取缔，没收非法所得，并处以10000元以下罚款；对邀请、聘用或提供场所的单位，处以警告，没收非法所得，并处以5000元以下罚款。</w:t>
            </w:r>
          </w:p>
          <w:p>
            <w:pPr>
              <w:spacing w:line="320" w:lineRule="exact"/>
              <w:jc w:val="left"/>
              <w:rPr>
                <w:rFonts w:eastAsiaTheme="minorEastAsia"/>
                <w:sz w:val="21"/>
              </w:rPr>
            </w:pPr>
            <w:r>
              <w:rPr>
                <w:rFonts w:hint="eastAsia" w:eastAsiaTheme="minorEastAsia"/>
                <w:sz w:val="21"/>
              </w:rPr>
              <w:t>《外国医师来华短期行医暂行管理办法》第三条 外国医师来华短期行医必须经过注册，取得《外国医师短期行医许可证》。《外国医师短期行医许可证》由卫生部统一印制。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没收违法所得，并处3000元以下罚款；对邀请、聘用或提供场所的单位，处以警告，没收非法所得，并处1500元以下罚款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没收违法所得，并处3000元以上6000元以上罚款；对邀请、聘用或提供场所的单位，处以警告，没收非法所得，并处1500元以上3000元以下罚款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没收违法所得，并处6000元以上10000元以下罚款；对邀请、聘用或提供场所的单位，处以警告，没收非法所得，并处3000元以上5000元以下罚款</w:t>
            </w:r>
          </w:p>
        </w:tc>
      </w:tr>
    </w:tbl>
    <w:p>
      <w:pPr>
        <w:spacing w:line="240" w:lineRule="auto"/>
      </w:pPr>
    </w:p>
    <w:p>
      <w:pPr>
        <w:spacing w:line="240" w:lineRule="auto"/>
        <w:jc w:val="center"/>
        <w:outlineLvl w:val="1"/>
        <w:rPr>
          <w:rFonts w:eastAsiaTheme="minorEastAsia"/>
          <w:b/>
          <w:bCs/>
          <w:szCs w:val="32"/>
        </w:rPr>
      </w:pPr>
      <w:r>
        <w:rPr>
          <w:rFonts w:hint="eastAsia" w:eastAsiaTheme="minorEastAsia"/>
          <w:b/>
          <w:bCs/>
          <w:szCs w:val="32"/>
        </w:rPr>
        <w:t>《医师外出会诊管理暂行规定》</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医疗机构违反规定提出会诊邀请</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《医师外出会诊管理暂行规定》</w:t>
            </w:r>
            <w:r>
              <w:rPr>
                <w:rFonts w:hint="eastAsia" w:eastAsiaTheme="minorEastAsia"/>
                <w:sz w:val="21"/>
              </w:rPr>
              <w:t>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4"/>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4"/>
              </w:numPr>
              <w:spacing w:line="320" w:lineRule="exact"/>
              <w:jc w:val="left"/>
              <w:rPr>
                <w:rFonts w:eastAsiaTheme="minorEastAsia"/>
                <w:sz w:val="21"/>
              </w:rPr>
            </w:pPr>
            <w:r>
              <w:rPr>
                <w:rFonts w:hint="eastAsia" w:eastAsiaTheme="minorEastAsia"/>
                <w:sz w:val="21"/>
              </w:rPr>
              <w:t>本单位的技术力量、设备、设施不能为会诊提供必要的医疗安全保障的</w:t>
            </w:r>
          </w:p>
          <w:p>
            <w:pPr>
              <w:numPr>
                <w:ilvl w:val="0"/>
                <w:numId w:val="4"/>
              </w:numPr>
              <w:spacing w:line="320" w:lineRule="exact"/>
              <w:jc w:val="left"/>
              <w:rPr>
                <w:rFonts w:eastAsiaTheme="minorEastAsia"/>
                <w:sz w:val="21"/>
              </w:rPr>
            </w:pPr>
            <w:r>
              <w:rPr>
                <w:rFonts w:hint="eastAsia" w:eastAsiaTheme="minorEastAsia"/>
                <w:sz w:val="21"/>
              </w:rPr>
              <w:t>会诊邀请超出被邀请医师执业范围的</w:t>
            </w:r>
          </w:p>
          <w:p>
            <w:pPr>
              <w:spacing w:line="320" w:lineRule="exact"/>
              <w:jc w:val="left"/>
              <w:rPr>
                <w:rFonts w:eastAsiaTheme="minorEastAsia"/>
                <w:sz w:val="21"/>
              </w:rPr>
            </w:pPr>
            <w:r>
              <w:rPr>
                <w:rFonts w:hint="eastAsia" w:eastAsiaTheme="minorEastAsia"/>
                <w:sz w:val="21"/>
              </w:rPr>
              <w:t>（4）省级卫生行政部门规定的其他情形</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93</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医疗机构违反规定派出医师外出会诊</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5"/>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5"/>
              </w:numPr>
              <w:spacing w:line="320" w:lineRule="exact"/>
              <w:jc w:val="left"/>
              <w:rPr>
                <w:rFonts w:eastAsiaTheme="minorEastAsia"/>
                <w:sz w:val="21"/>
              </w:rPr>
            </w:pPr>
            <w:r>
              <w:rPr>
                <w:rFonts w:hint="eastAsia" w:eastAsiaTheme="minorEastAsia"/>
                <w:sz w:val="21"/>
              </w:rPr>
              <w:t>会诊邀请超出被邀请医师执业范围的</w:t>
            </w:r>
          </w:p>
          <w:p>
            <w:pPr>
              <w:numPr>
                <w:ilvl w:val="0"/>
                <w:numId w:val="5"/>
              </w:numPr>
              <w:spacing w:line="320" w:lineRule="exact"/>
              <w:jc w:val="left"/>
              <w:rPr>
                <w:rFonts w:eastAsiaTheme="minorEastAsia"/>
                <w:sz w:val="21"/>
              </w:rPr>
            </w:pPr>
            <w:r>
              <w:rPr>
                <w:rFonts w:hint="eastAsia" w:eastAsiaTheme="minorEastAsia"/>
                <w:sz w:val="21"/>
              </w:rPr>
              <w:t>邀请医疗机构不具备相应医疗救治条件的</w:t>
            </w:r>
          </w:p>
          <w:p>
            <w:pPr>
              <w:numPr>
                <w:ilvl w:val="0"/>
                <w:numId w:val="5"/>
              </w:numPr>
              <w:spacing w:line="320" w:lineRule="exact"/>
              <w:jc w:val="left"/>
              <w:rPr>
                <w:rFonts w:eastAsiaTheme="minorEastAsia"/>
                <w:sz w:val="21"/>
              </w:rPr>
            </w:pPr>
            <w:r>
              <w:rPr>
                <w:rFonts w:hint="eastAsia" w:eastAsiaTheme="minorEastAsia"/>
                <w:sz w:val="21"/>
              </w:rPr>
              <w:t>派出已被吊销、撤销、注销《医师执业证书》的人员外出参加会诊</w:t>
            </w:r>
          </w:p>
          <w:p>
            <w:pPr>
              <w:spacing w:line="320" w:lineRule="exact"/>
              <w:jc w:val="left"/>
              <w:rPr>
                <w:rFonts w:eastAsiaTheme="minorEastAsia"/>
                <w:sz w:val="21"/>
              </w:rPr>
            </w:pPr>
            <w:r>
              <w:rPr>
                <w:rFonts w:hint="eastAsia" w:eastAsiaTheme="minorEastAsia"/>
                <w:sz w:val="21"/>
              </w:rPr>
              <w:t>（5）派出考核不合格的医师外出参加会诊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94</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会诊中涉及的会诊费用收入不符合规定</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6"/>
              </w:numPr>
              <w:spacing w:line="320" w:lineRule="exact"/>
              <w:jc w:val="left"/>
              <w:rPr>
                <w:rFonts w:eastAsiaTheme="minorEastAsia"/>
                <w:sz w:val="21"/>
              </w:rPr>
            </w:pPr>
            <w:r>
              <w:rPr>
                <w:rFonts w:hint="eastAsia" w:eastAsiaTheme="minorEastAsia"/>
                <w:sz w:val="21"/>
              </w:rPr>
              <w:t>医师外出会诊差旅费重复收费</w:t>
            </w:r>
          </w:p>
          <w:p>
            <w:pPr>
              <w:numPr>
                <w:ilvl w:val="0"/>
                <w:numId w:val="6"/>
              </w:numPr>
              <w:spacing w:line="320" w:lineRule="exact"/>
              <w:jc w:val="left"/>
              <w:rPr>
                <w:rFonts w:eastAsiaTheme="minorEastAsia"/>
                <w:sz w:val="21"/>
              </w:rPr>
            </w:pPr>
            <w:r>
              <w:rPr>
                <w:rFonts w:hint="eastAsia" w:eastAsiaTheme="minorEastAsia"/>
                <w:sz w:val="21"/>
              </w:rPr>
              <w:t>收费的医疗机构未向患者提供正式收费票据</w:t>
            </w:r>
          </w:p>
          <w:p>
            <w:pPr>
              <w:numPr>
                <w:ilvl w:val="0"/>
                <w:numId w:val="6"/>
              </w:numPr>
              <w:spacing w:line="320" w:lineRule="exact"/>
              <w:jc w:val="left"/>
              <w:rPr>
                <w:rFonts w:eastAsiaTheme="minorEastAsia"/>
                <w:sz w:val="21"/>
              </w:rPr>
            </w:pPr>
            <w:r>
              <w:rPr>
                <w:rFonts w:hint="eastAsia" w:eastAsiaTheme="minorEastAsia"/>
                <w:sz w:val="21"/>
              </w:rPr>
              <w:t>会诊中涉及的治疗、手术等加收幅度超出省级价格主管部门和同级卫生行政部门确定的标准</w:t>
            </w:r>
          </w:p>
          <w:p>
            <w:pPr>
              <w:numPr>
                <w:ilvl w:val="0"/>
                <w:numId w:val="6"/>
              </w:numPr>
              <w:spacing w:line="320" w:lineRule="exact"/>
              <w:jc w:val="left"/>
              <w:rPr>
                <w:rFonts w:eastAsiaTheme="minorEastAsia"/>
                <w:sz w:val="21"/>
              </w:rPr>
            </w:pPr>
            <w:r>
              <w:rPr>
                <w:rFonts w:hint="eastAsia" w:eastAsiaTheme="minorEastAsia"/>
                <w:sz w:val="21"/>
              </w:rPr>
              <w:t>邀请医疗机构支付会诊费用支付给会诊医师本人</w:t>
            </w:r>
          </w:p>
          <w:p>
            <w:pPr>
              <w:spacing w:line="320" w:lineRule="exact"/>
              <w:jc w:val="left"/>
              <w:rPr>
                <w:rFonts w:eastAsiaTheme="minorEastAsia"/>
                <w:sz w:val="21"/>
              </w:rPr>
            </w:pPr>
            <w:r>
              <w:rPr>
                <w:rFonts w:hint="eastAsia" w:eastAsiaTheme="minorEastAsia"/>
                <w:sz w:val="21"/>
              </w:rPr>
              <w:t>（5）会诊医疗机构由于会诊产生的收入，没有纳入单位财务部门统一核算</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bl>
    <w:p>
      <w:pPr>
        <w:pStyle w:val="2"/>
        <w:spacing w:line="240" w:lineRule="auto"/>
        <w:rPr>
          <w:lang w:val="en-US"/>
        </w:rPr>
      </w:pPr>
    </w:p>
    <w:p>
      <w:pPr>
        <w:tabs>
          <w:tab w:val="left" w:pos="575"/>
        </w:tabs>
        <w:spacing w:line="240" w:lineRule="auto"/>
        <w:jc w:val="center"/>
        <w:outlineLvl w:val="1"/>
        <w:rPr>
          <w:rFonts w:ascii="宋体" w:hAnsi="宋体" w:eastAsia="宋体" w:cs="宋体"/>
          <w:b/>
          <w:bCs/>
          <w:szCs w:val="32"/>
        </w:rPr>
      </w:pPr>
      <w:r>
        <w:rPr>
          <w:rFonts w:hint="eastAsia" w:ascii="宋体" w:hAnsi="宋体" w:eastAsia="宋体" w:cs="宋体"/>
          <w:b/>
          <w:bCs/>
          <w:szCs w:val="32"/>
        </w:rPr>
        <w:t>《处方管理办法》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使用未取得处方权的人员、被取消处方权的医师开具处方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Style w:val="33"/>
                <w:rFonts w:hint="eastAsia" w:ascii="宋体" w:hAnsi="宋体" w:eastAsia="宋体"/>
                <w:sz w:val="21"/>
                <w:szCs w:val="21"/>
              </w:rPr>
              <w:t>《处方管理办法》</w:t>
            </w:r>
            <w:r>
              <w:rPr>
                <w:rFonts w:hint="eastAsia" w:ascii="宋体" w:hAnsi="宋体" w:eastAsia="宋体"/>
                <w:sz w:val="21"/>
              </w:rPr>
              <w:t>第五十四条第（一）项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（一）使用未取得处方权的人员、被取消处方权的医师开具处方的。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使用1名未取得处方权的人员、被取消处方权的医师开具处方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使用2名未取得处方权的人员、被取消处方权的医师开具处方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7"/>
              </w:numPr>
              <w:spacing w:line="320" w:lineRule="exact"/>
              <w:jc w:val="left"/>
              <w:rPr>
                <w:rFonts w:ascii="宋体" w:hAnsi="宋体" w:eastAsia="宋体"/>
                <w:sz w:val="21"/>
              </w:rPr>
            </w:pPr>
            <w:r>
              <w:rPr>
                <w:rFonts w:hint="eastAsia" w:ascii="宋体" w:hAnsi="宋体" w:eastAsia="宋体"/>
                <w:sz w:val="21"/>
              </w:rPr>
              <w:t>使用3名以上未取得处方权的人员、被取消处方权的医师开具处方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使用未取得麻醉药品和第一类精神药品处方资格的医师开具麻醉药品和第一类精神药品处方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《处方管理办法》第五十四条第（二）项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（二）使用未取得麻醉药品和第一类精神药品处方资格的医师开具麻醉药品和第一类精神药品处方。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使用1名未取得麻醉药品和第一类精神药品处方资格的医师开具麻醉药品和第一类精神药品处方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使用2名未取得麻醉药品和第一类精神药品处方资格的医师开具麻醉药品和第一类精神药品处方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8"/>
              </w:numPr>
              <w:spacing w:line="320" w:lineRule="exact"/>
              <w:jc w:val="left"/>
              <w:rPr>
                <w:rFonts w:ascii="宋体" w:hAnsi="宋体" w:eastAsia="宋体"/>
                <w:sz w:val="21"/>
              </w:rPr>
            </w:pPr>
            <w:r>
              <w:rPr>
                <w:rFonts w:hint="eastAsia" w:ascii="宋体" w:hAnsi="宋体" w:eastAsia="宋体"/>
                <w:sz w:val="21"/>
              </w:rPr>
              <w:t>使用3名以上未取得麻醉药品和第一类精神药品处方资格的医师开具麻醉药品和第一类精神药品处方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9"/>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使用未取得药学专业技术职务任职资格的人员从事处方调剂工作</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（三）使用未取得药学专业技术职务任职资格的人员从事处方调剂工作。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使用1名未取得药学专业技术职务任职资格的人员从事处方调剂工作</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使用2名未取得药学专业技术职务任职资格的人员从事处方调剂工作</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0"/>
              </w:numPr>
              <w:spacing w:line="320" w:lineRule="exact"/>
              <w:jc w:val="left"/>
              <w:rPr>
                <w:rFonts w:ascii="宋体" w:hAnsi="宋体" w:eastAsia="宋体"/>
                <w:sz w:val="21"/>
              </w:rPr>
            </w:pPr>
            <w:r>
              <w:rPr>
                <w:rFonts w:hint="eastAsia" w:ascii="宋体" w:hAnsi="宋体" w:eastAsia="宋体"/>
                <w:sz w:val="21"/>
              </w:rPr>
              <w:t>使用3名以上未取得药学专业技术职务任职资格的人员从事处方调剂工作</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1"/>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医疗机构未按照规定保管麻醉药品和精神药品处方，或者未依照规定进行专册登记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经警告处罚后，逾期不改正</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经处5000元以上1万元以下罚款后，再次发现该违法行为</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吊销印鉴卡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未取得处方权或者被取消处方权后开具药品处方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《处方管理办法》第五十七条第（一）项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（一）未取得处方权或者被取消处方权后开具药品处方的。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2"/>
              </w:numPr>
              <w:spacing w:line="320" w:lineRule="exact"/>
              <w:jc w:val="left"/>
              <w:rPr>
                <w:rFonts w:ascii="宋体" w:hAnsi="宋体" w:eastAsia="宋体"/>
                <w:sz w:val="21"/>
              </w:rPr>
            </w:pPr>
            <w:r>
              <w:rPr>
                <w:rFonts w:hint="eastAsia" w:ascii="宋体" w:hAnsi="宋体" w:eastAsia="宋体"/>
                <w:sz w:val="21"/>
              </w:rPr>
              <w:t>未取得处方权或者被取消处方权后开具处方数量超过10张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3"/>
              </w:numPr>
              <w:spacing w:line="320" w:lineRule="exact"/>
              <w:jc w:val="left"/>
              <w:rPr>
                <w:rFonts w:ascii="宋体" w:hAnsi="宋体" w:eastAsia="宋体"/>
                <w:sz w:val="21"/>
              </w:rPr>
            </w:pPr>
            <w:r>
              <w:rPr>
                <w:rFonts w:hint="eastAsia" w:ascii="宋体" w:hAnsi="宋体" w:eastAsia="宋体"/>
                <w:sz w:val="21"/>
              </w:rPr>
              <w:t>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100</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《处方管理办法》第五十七条第（二）项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（二）未按照本办法规定开具药品处方的。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4"/>
              </w:numPr>
              <w:spacing w:line="320" w:lineRule="exact"/>
              <w:jc w:val="left"/>
              <w:rPr>
                <w:rFonts w:ascii="宋体" w:hAnsi="宋体" w:eastAsia="宋体"/>
                <w:sz w:val="21"/>
              </w:rPr>
            </w:pPr>
            <w:r>
              <w:rPr>
                <w:rFonts w:hint="eastAsia" w:ascii="宋体" w:hAnsi="宋体" w:eastAsia="宋体"/>
                <w:sz w:val="21"/>
              </w:rPr>
              <w:t>未按照本办法规定开具药品处方数量超过10张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方正小标宋简体" w:eastAsia="方正小标宋简体"/>
          <w:szCs w:val="32"/>
        </w:rPr>
      </w:pPr>
      <w:r>
        <w:rPr>
          <w:rFonts w:hint="eastAsia" w:ascii="宋体" w:hAnsi="宋体" w:eastAsia="宋体" w:cs="宋体"/>
          <w:b/>
          <w:bCs/>
          <w:szCs w:val="32"/>
        </w:rPr>
        <w:t>《医疗器械监督管理条例》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101</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医疗机构未依照本条例规定建立并执行医疗器械进货查验记录制度</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spacing w:line="360" w:lineRule="exact"/>
              <w:jc w:val="left"/>
              <w:rPr>
                <w:lang w:val="en-US"/>
              </w:rPr>
            </w:pPr>
            <w:r>
              <w:rPr>
                <w:rFonts w:hint="eastAsia" w:ascii="宋体" w:hAnsi="宋体" w:eastAsia="宋体"/>
                <w:kern w:val="2"/>
                <w:sz w:val="21"/>
                <w:lang w:val="en-US"/>
              </w:rPr>
              <w:t>（三）医疗器械经营企业、使用单位未依照本条例规定建立并执行医疗器械进货查验记录制度；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处1万元以上10万以下罚款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hint="eastAsia" w:ascii="宋体" w:hAnsi="宋体" w:eastAsia="宋体"/>
                <w:sz w:val="21"/>
                <w:lang w:val="en-US" w:eastAsia="zh-CN"/>
              </w:rPr>
            </w:pPr>
            <w:r>
              <w:rPr>
                <w:rFonts w:hint="eastAsia" w:ascii="宋体" w:hAnsi="宋体" w:eastAsia="宋体"/>
                <w:sz w:val="21"/>
                <w:lang w:val="en-US" w:eastAsia="zh-CN"/>
              </w:rPr>
              <w:t>3</w:t>
            </w:r>
          </w:p>
          <w:p>
            <w:pPr>
              <w:spacing w:line="320" w:lineRule="exact"/>
              <w:jc w:val="both"/>
              <w:rPr>
                <w:rFonts w:hint="eastAsia"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对重复使用的医疗器械，医疗机构未按照消毒和管理的规定进行处理</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lang w:eastAsia="zh-CN"/>
              </w:rPr>
              <w:t>《</w:t>
            </w: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（一）对重复使用的医疗器械，医疗器械使用单位未按照消毒和管理的规定进行处理；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ascii="宋体" w:hAnsi="宋体" w:eastAsia="宋体"/>
                <w:kern w:val="2"/>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医疗机构重复使用一次性使用的医疗器械，或者未按照规定销毁使用过的一次性使用的医疗器械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spacing w:line="360" w:lineRule="exact"/>
              <w:rPr>
                <w:lang w:val="en-US"/>
              </w:rPr>
            </w:pPr>
            <w:r>
              <w:rPr>
                <w:rFonts w:hint="eastAsia" w:ascii="微软雅黑" w:hAnsi="微软雅黑" w:eastAsia="微软雅黑"/>
                <w:color w:val="404040"/>
                <w:sz w:val="20"/>
                <w:szCs w:val="20"/>
              </w:rPr>
              <w:t>（二）医疗器械使用单位重复使用一次性使用的医疗器械，或者未按照规定销毁使用过的一次性使用的医疗器械；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拒不改正的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kern w:val="0"/>
                <w:sz w:val="20"/>
                <w:szCs w:val="20"/>
                <w:lang w:val="en-US" w:eastAsia="zh-CN" w:bidi="ar-SA"/>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对需要定期检查、检验、校准、保养、维护的医疗器械，医疗机构未按照产品说明书要求检查、检验、校准、保养、维护并予以记录，及时进行分析、评估，确保医疗器械处于良好状态</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（九）对需要定期检查、检验、校准、保养、维护的医疗器械，医疗器械使用单位未按照产品说明书要求进行检查、检验、校准、保养、维护并予以记录，及时进行分析、评估，确保医疗器械处于良好状态；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lang w:val="en-US"/>
              </w:rPr>
            </w:pPr>
            <w:r>
              <w:rPr>
                <w:rFonts w:hint="eastAsia" w:ascii="微软雅黑" w:hAnsi="微软雅黑" w:eastAsia="微软雅黑" w:cs="宋体"/>
                <w:color w:val="404040"/>
                <w:sz w:val="20"/>
                <w:szCs w:val="20"/>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医疗机构未妥善保存购入第三类医疗器械的原始资料，或者未按照规定将大型医疗器械以及植入和介入类医疗器械的信息记载到病历等相关记录中</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（十）医疗器械使用单位未妥善保存购入第三类医疗器械的原始资料。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rPr>
            </w:pPr>
            <w:r>
              <w:rPr>
                <w:rFonts w:hint="eastAsia" w:ascii="微软雅黑" w:hAnsi="微软雅黑" w:eastAsia="微软雅黑" w:cs="宋体"/>
                <w:color w:val="404040"/>
                <w:kern w:val="0"/>
                <w:sz w:val="20"/>
                <w:szCs w:val="20"/>
              </w:rPr>
              <w:t>处1万元以上10万元以下罚款</w:t>
            </w:r>
          </w:p>
          <w:p>
            <w:pPr>
              <w:pStyle w:val="2"/>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医疗机构发现使用的医疗器械存在安全隐患未立即停止使用、通知检修，或者继续使用经检修仍不能达到使用安全标准的医疗器械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color w:val="404040"/>
                <w:kern w:val="0"/>
                <w:sz w:val="20"/>
                <w:szCs w:val="20"/>
              </w:rP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ind w:firstLine="482"/>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（四）医疗器械使用单位发现使用的医疗器械存在安全隐患未立即停止使用、通知检修，或者继续使用经检修仍不能达到使用安全标准的医疗器械；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医疗机构违规使用大型医用设备，不能保障医疗质量安全</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（五）医疗器械使用单位违规使用大型医用设备，不能保障医疗质量安全。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400" w:firstLineChars="200"/>
              <w:jc w:val="both"/>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处</w:t>
            </w:r>
            <w:r>
              <w:rPr>
                <w:rFonts w:hint="eastAsia" w:ascii="微软雅黑" w:hAnsi="微软雅黑" w:eastAsia="微软雅黑" w:cs="宋体"/>
                <w:color w:val="404040"/>
                <w:kern w:val="0"/>
                <w:sz w:val="20"/>
                <w:szCs w:val="20"/>
                <w:lang w:val="en-US" w:eastAsia="zh-CN"/>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医疗机构未依照本条例规定开展医疗器械不良事件监测，未按照要求报告不良事件</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《医疗器械监督管理条例》第八十</w:t>
            </w:r>
            <w:r>
              <w:rPr>
                <w:rFonts w:hint="eastAsia" w:ascii="宋体" w:hAnsi="宋体" w:eastAsia="宋体"/>
                <w:sz w:val="21"/>
                <w:lang w:eastAsia="zh-CN"/>
              </w:rPr>
              <w:t>九</w:t>
            </w:r>
            <w:r>
              <w:rPr>
                <w:rFonts w:hint="eastAsia" w:ascii="宋体" w:hAnsi="宋体" w:eastAsia="宋体"/>
                <w:sz w:val="21"/>
              </w:rPr>
              <w:t>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r>
              <w:rPr>
                <w:rFonts w:hint="eastAsia" w:ascii="宋体" w:hAnsi="宋体" w:eastAsia="宋体"/>
                <w:sz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44" w:type="dxa"/>
            <w:vMerge w:val="restart"/>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109</w:t>
            </w:r>
          </w:p>
        </w:tc>
        <w:tc>
          <w:tcPr>
            <w:tcW w:w="2870"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医疗机构未经许可擅自配置使用大型医用设备的</w:t>
            </w:r>
          </w:p>
        </w:tc>
        <w:tc>
          <w:tcPr>
            <w:tcW w:w="3699"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情节较轻的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责令停止使用，给予警告，没收违法所得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违法所得不足1万元的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违法所得1万元以上的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并处违法所得10倍以上30倍以下罚款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szCs w:val="32"/>
        </w:rPr>
      </w:pPr>
      <w:r>
        <w:rPr>
          <w:rFonts w:hint="eastAsia" w:ascii="宋体" w:hAnsi="宋体" w:eastAsia="宋体" w:cs="宋体"/>
          <w:b/>
          <w:bCs/>
          <w:szCs w:val="32"/>
        </w:rPr>
        <w:t>《院前医疗急救管理办法》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109</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 xml:space="preserve"> 未经批准擅自使用“120”院前医疗急救呼叫号码或者其他带有院前医疗急救呼叫性质号码</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《院前医疗急救管理办法》</w:t>
            </w:r>
            <w:r>
              <w:rPr>
                <w:rFonts w:hint="eastAsia" w:eastAsiaTheme="minorEastAsia"/>
                <w:sz w:val="21"/>
              </w:rPr>
              <w:t>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未经批准擅自使用“120”院前医疗急救呼叫号码或者其他带有院前医疗急救呼叫性质号码</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110</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44"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111</w:t>
            </w:r>
          </w:p>
        </w:tc>
        <w:tc>
          <w:tcPr>
            <w:tcW w:w="287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3699"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bl>
    <w:p/>
    <w:p>
      <w:pPr>
        <w:widowControl/>
        <w:spacing w:line="240" w:lineRule="auto"/>
        <w:jc w:val="left"/>
        <w:rPr>
          <w:rFonts w:eastAsia="方正小标宋简体"/>
          <w:sz w:val="40"/>
          <w:szCs w:val="40"/>
        </w:rPr>
      </w:pPr>
    </w:p>
    <w:p>
      <w:pPr>
        <w:pStyle w:val="3"/>
        <w:jc w:val="center"/>
        <w:rPr>
          <w:rFonts w:ascii="宋体" w:hAnsi="宋体" w:eastAsia="宋体"/>
        </w:rPr>
      </w:pPr>
      <w:r>
        <w:rPr>
          <w:rFonts w:hint="eastAsia" w:ascii="宋体" w:hAnsi="宋体" w:eastAsia="宋体"/>
        </w:rPr>
        <w:t>二、麻醉药品与精神药品监督管理类</w:t>
      </w:r>
    </w:p>
    <w:p>
      <w:pPr>
        <w:jc w:val="center"/>
        <w:outlineLvl w:val="1"/>
      </w:pPr>
      <w:r>
        <w:rPr>
          <w:rFonts w:hint="eastAsia" w:eastAsiaTheme="minorEastAsia"/>
          <w:szCs w:val="32"/>
        </w:rPr>
        <w:t>《麻醉药品和精神药品管理条例》</w:t>
      </w:r>
    </w:p>
    <w:tbl>
      <w:tblPr>
        <w:tblStyle w:val="19"/>
        <w:tblW w:w="13752" w:type="dxa"/>
        <w:jc w:val="center"/>
        <w:tblLayout w:type="fixed"/>
        <w:tblCellMar>
          <w:top w:w="0" w:type="dxa"/>
          <w:left w:w="0" w:type="dxa"/>
          <w:bottom w:w="0" w:type="dxa"/>
          <w:right w:w="0" w:type="dxa"/>
        </w:tblCellMar>
      </w:tblPr>
      <w:tblGrid>
        <w:gridCol w:w="481"/>
        <w:gridCol w:w="2060"/>
        <w:gridCol w:w="5454"/>
        <w:gridCol w:w="556"/>
        <w:gridCol w:w="2313"/>
        <w:gridCol w:w="2888"/>
      </w:tblGrid>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序号</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违法行为</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法律依据</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处罚阶次</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裁量情形与后果</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处罚标准</w:t>
            </w:r>
          </w:p>
        </w:tc>
      </w:tr>
      <w:tr>
        <w:tblPrEx>
          <w:tblCellMar>
            <w:top w:w="0" w:type="dxa"/>
            <w:left w:w="0" w:type="dxa"/>
            <w:bottom w:w="0" w:type="dxa"/>
            <w:right w:w="0" w:type="dxa"/>
          </w:tblCellMar>
        </w:tblPrEx>
        <w:trPr>
          <w:trHeight w:val="79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未依照规定购买、储存麻醉药品和第一类精神药品的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Style w:val="33"/>
                <w:rFonts w:hint="eastAsia" w:ascii="宋体" w:hAnsi="宋体" w:eastAsia="宋体"/>
                <w:sz w:val="21"/>
                <w:szCs w:val="21"/>
              </w:rPr>
              <w:t>《麻醉药品和精神药品管理条例》</w:t>
            </w:r>
            <w:r>
              <w:rPr>
                <w:rFonts w:hint="eastAsia" w:ascii="宋体" w:hAnsi="宋体" w:eastAsia="宋体" w:cs="方正仿宋_GBK"/>
                <w:kern w:val="0"/>
                <w:sz w:val="21"/>
                <w:szCs w:val="21"/>
              </w:rPr>
              <w:t>第七十二条第（一）项：取得印鉴卡的医疗机构违反本条例的规定，有下列情形之一的，由设区的市级人民政府卫生主管部门责令限期改正，给予警告；逾期不改正的，处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（一）未依照规定购买、储存麻醉药品和第一类精神药品的；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661"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未依照规定保存麻醉药品和精神药品专用处方，或者未依照规定进行处方专册登记的</w:t>
            </w:r>
          </w:p>
        </w:tc>
        <w:tc>
          <w:tcPr>
            <w:tcW w:w="5454"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《麻醉药品和精神药品管理条例》第七十二条第（二）项：</w:t>
            </w:r>
            <w:r>
              <w:rPr>
                <w:rFonts w:ascii="宋体" w:hAnsi="宋体" w:eastAsia="宋体" w:cs="方正仿宋_GBK"/>
                <w:sz w:val="21"/>
                <w:szCs w:val="21"/>
              </w:rPr>
              <w:t>取得印鉴卡的医疗机构违反本条例的规定，有下列情形之一的，由设区的市级人民政府卫生主管部门责令限期改正，给予警告；逾期不改正的，处5000元以上</w:t>
            </w:r>
            <w:r>
              <w:rPr>
                <w:rFonts w:hint="eastAsia" w:ascii="宋体" w:hAnsi="宋体" w:eastAsia="宋体" w:cs="方正仿宋_GBK"/>
                <w:sz w:val="21"/>
                <w:szCs w:val="21"/>
              </w:rPr>
              <w:t>1</w:t>
            </w:r>
            <w:r>
              <w:rPr>
                <w:rFonts w:ascii="宋体" w:hAnsi="宋体" w:eastAsia="宋体" w:cs="方正仿宋_GBK"/>
                <w:sz w:val="21"/>
                <w:szCs w:val="21"/>
              </w:rPr>
              <w:t>万元以下的罚款；情节严重的，吊销其印鉴卡；对直接负责的主管人员和其他直接责任人员，依法给予降级、撤职、开除的处分：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（二）未依照规定保存麻醉药品和精神药品专用处方，或者未依照规定进行处方专册登记的；</w:t>
            </w:r>
          </w:p>
        </w:tc>
        <w:tc>
          <w:tcPr>
            <w:tcW w:w="55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67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114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82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3</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未依照规定报告麻醉药品和精神药品的进货、库存、使用数量的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《麻醉药品和精神药品管理条例》第七十二条第（三）项：取得印鉴卡的医疗机构违反本条例的规定，有下列情形之一的，由设区的市级人民政府卫生主管部门责令限期改正，给予警告；逾期不改正的，处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（三）未依照规定报告麻醉药品和精神药品的进货、库存、使用数量的；</w:t>
            </w:r>
          </w:p>
        </w:tc>
        <w:tc>
          <w:tcPr>
            <w:tcW w:w="5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114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74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6"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4</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紧急借用麻醉药品和第一类精神药品后未备案的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《麻醉药品和精神药品管理条例》第七十二条第（四）项：取得印鉴卡的医疗机构违反本条例的规定，有下列情形之一的，由设区的市级人民政府卫生主管部门责令限期改正，给予警告；逾期不改正的，处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（四）紧急借用麻醉药品和第一类精神药品后未备案的；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7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2"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7"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5</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未依照规定销毁麻醉药品和精神药品的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《麻醉药品和精神药品管理条例》第七十二条第（五）项：取得印鉴卡的医疗机构违反本条例的规定，有下列情形之一的，由设区的市级人民政府卫生主管部门责令限期改正，给予警告；逾期不改正的，处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（五）未依照规定销毁麻醉药品和精神药品的；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9"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6</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具有麻醉药品和第一类精神药品处方资格的执业医师，违反《麻醉药品和精神药品管理条例》的规定开具麻醉药品和第一类精神药品处方的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7</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具有麻醉药品和第一类精神药品处方资格的执业医师，未按照临床应用指导原则的要求使用麻醉药品和第一类精神药品的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8</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执业医师未按照临床应用指导原则的要求使用第二类精神药品或者未使用专用处方开具第二类精神药品的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trHeight w:val="1112"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9</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未取得麻醉药品和第一类精神药品处方资格的执业医师擅自开具麻醉药品和第一类精神药品处方的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二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警告，暂停执业活动</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10</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处方的调配人、核对人违反本条例的规定未对麻醉药品和第一类精神药品处方进行核对，造成严重后果的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《麻醉药品和精神药品管理条例》第七十三条第三款：处方的调配人、核对人违反本条例的规定未对麻醉药品和第一类精神药品处方进行核对，造成严重后果的，由原发证部门吊销其执业证书。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11</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医疗机构提供虚假材料、隐瞒有关情况，或者采取其他欺骗手段取得麻醉药品和精神药品的实验研究、生产、经营、使用资格的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《麻醉药品和精神药品管理条例》第七十五条：提供虚假材料、隐瞒有关情况，或者采取其他欺骗手段取得麻醉药品和精神药品的实验研究、生产、经营、使用资格的，由原审批部门撤销其已取得的资格，</w:t>
            </w:r>
            <w:r>
              <w:rPr>
                <w:rFonts w:hint="eastAsia" w:ascii="宋体" w:hAnsi="宋体" w:eastAsia="宋体" w:cs="方正仿宋_GBK"/>
                <w:sz w:val="21"/>
                <w:szCs w:val="21"/>
              </w:rPr>
              <w:t>5</w:t>
            </w:r>
            <w:r>
              <w:rPr>
                <w:rFonts w:ascii="宋体" w:hAnsi="宋体" w:eastAsia="宋体" w:cs="方正仿宋_GBK"/>
                <w:sz w:val="21"/>
                <w:szCs w:val="21"/>
              </w:rPr>
              <w:t>年内不得提出有关麻醉药品和精神药品的申请；情节严重的，处</w:t>
            </w:r>
            <w:r>
              <w:rPr>
                <w:rFonts w:hint="eastAsia" w:ascii="宋体" w:hAnsi="宋体" w:eastAsia="宋体" w:cs="方正仿宋_GBK"/>
                <w:sz w:val="21"/>
                <w:szCs w:val="21"/>
              </w:rPr>
              <w:t>1万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元以下的罚款，有药品生产许可证、药品经营许可证、医疗机构执业许可证的，依法吊销其许可证明文件。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w:t>
            </w:r>
            <w:r>
              <w:rPr>
                <w:rFonts w:hint="eastAsia" w:ascii="宋体" w:hAnsi="宋体" w:eastAsia="宋体" w:cs="方正仿宋_GBK"/>
                <w:sz w:val="21"/>
                <w:szCs w:val="21"/>
              </w:rPr>
              <w:t>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元以下的罚款，有医疗机构执业许可证的，吊销许可证明文件</w:t>
            </w:r>
          </w:p>
        </w:tc>
      </w:tr>
      <w:tr>
        <w:tblPrEx>
          <w:tblCellMar>
            <w:top w:w="0" w:type="dxa"/>
            <w:left w:w="0" w:type="dxa"/>
            <w:bottom w:w="0" w:type="dxa"/>
            <w:right w:w="0" w:type="dxa"/>
          </w:tblCellMar>
        </w:tblPrEx>
        <w:trPr>
          <w:trHeight w:val="1424"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医疗机构发生麻醉药品和精神药品被盗、被抢、丢失案件的单位，违反《麻醉药品和精神药品管理条例》的规定未采取必要的控制措施或者未依照本条例的规定报告的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《麻醉药品和精神药品管理条例》第八十条：</w:t>
            </w:r>
            <w:r>
              <w:rPr>
                <w:rFonts w:ascii="宋体" w:hAnsi="宋体" w:eastAsia="宋体" w:cs="方正仿宋_GBK"/>
                <w:sz w:val="21"/>
                <w:szCs w:val="21"/>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元以下的罚款；有上级主管部门的，由其上级主管部门对直接负责的主管人员和其他直接责任人员，依法给予降级、撤职的处分。</w:t>
            </w: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违反本条例的规定未采取必要的控制措施或者未依照本条例的规定报告的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13</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致使麻醉药品和精神药品流入非法渠道造成危害的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《麻醉药品和精神药品管理条例》第八十二条第一款： 违反本条例的规定，致使麻醉药品和精神药品流入非法渠道造成危害，构成犯罪的，依法追究刑事责任；尚不构成犯罪的，由县级以上公安机关处</w:t>
            </w:r>
            <w:r>
              <w:rPr>
                <w:rFonts w:hint="eastAsia" w:ascii="宋体" w:hAnsi="宋体" w:eastAsia="宋体" w:cs="方正仿宋_GBK"/>
                <w:sz w:val="21"/>
                <w:szCs w:val="21"/>
              </w:rPr>
              <w:t>5万</w:t>
            </w:r>
            <w:r>
              <w:rPr>
                <w:rFonts w:ascii="宋体" w:hAnsi="宋体" w:eastAsia="宋体" w:cs="方正仿宋_GBK"/>
                <w:sz w:val="21"/>
                <w:szCs w:val="21"/>
              </w:rPr>
              <w:t>元以上</w:t>
            </w:r>
            <w:r>
              <w:rPr>
                <w:rFonts w:hint="eastAsia" w:ascii="宋体" w:hAnsi="宋体" w:eastAsia="宋体" w:cs="方正仿宋_GBK"/>
                <w:sz w:val="21"/>
                <w:szCs w:val="21"/>
              </w:rPr>
              <w:t>10万</w:t>
            </w:r>
            <w:r>
              <w:rPr>
                <w:rFonts w:ascii="宋体" w:hAnsi="宋体" w:eastAsia="宋体" w:cs="方正仿宋_GBK"/>
                <w:sz w:val="21"/>
                <w:szCs w:val="21"/>
              </w:rPr>
              <w:t>元以下的罚款；有违法所得的，没收违法所得；情节严重的，处违法所得</w:t>
            </w:r>
            <w:r>
              <w:rPr>
                <w:rFonts w:hint="eastAsia" w:ascii="宋体" w:hAnsi="宋体" w:eastAsia="宋体" w:cs="方正仿宋_GBK"/>
                <w:sz w:val="21"/>
                <w:szCs w:val="21"/>
              </w:rPr>
              <w:t>2</w:t>
            </w:r>
            <w:r>
              <w:rPr>
                <w:rFonts w:ascii="宋体" w:hAnsi="宋体" w:eastAsia="宋体" w:cs="方正仿宋_GBK"/>
                <w:sz w:val="21"/>
                <w:szCs w:val="21"/>
              </w:rPr>
              <w:t>倍以上</w:t>
            </w:r>
            <w:r>
              <w:rPr>
                <w:rFonts w:hint="eastAsia" w:ascii="宋体" w:hAnsi="宋体" w:eastAsia="宋体" w:cs="方正仿宋_GBK"/>
                <w:sz w:val="21"/>
                <w:szCs w:val="21"/>
              </w:rPr>
              <w:t>5</w:t>
            </w:r>
            <w:r>
              <w:rPr>
                <w:rFonts w:ascii="宋体" w:hAnsi="宋体" w:eastAsia="宋体" w:cs="方正仿宋_GBK"/>
                <w:sz w:val="21"/>
                <w:szCs w:val="21"/>
              </w:rPr>
              <w:t>倍以下的罚款；由原发证部门吊销其药品生产、经营和使用许可证明文件。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上述违法行为不划分裁量阶次，由卫生行政部门吊销其印鉴卡</w:t>
            </w:r>
          </w:p>
        </w:tc>
      </w:tr>
    </w:tbl>
    <w:p>
      <w:pPr>
        <w:pStyle w:val="3"/>
        <w:jc w:val="center"/>
        <w:rPr>
          <w:rFonts w:ascii="方正公文黑体" w:hAnsi="方正公文黑体" w:eastAsia="方正公文黑体" w:cs="方正公文黑体"/>
          <w:b w:val="0"/>
          <w:szCs w:val="32"/>
        </w:rPr>
      </w:pPr>
      <w:r>
        <w:rPr>
          <w:rFonts w:eastAsia="方正小标宋简体"/>
        </w:rPr>
        <w:br w:type="page"/>
      </w:r>
      <w:r>
        <w:rPr>
          <w:rFonts w:hint="eastAsia" w:eastAsia="方正小标宋简体"/>
        </w:rPr>
        <w:t xml:space="preserve">   </w:t>
      </w:r>
      <w:r>
        <w:rPr>
          <w:rFonts w:hint="eastAsia" w:ascii="方正公文黑体" w:hAnsi="方正公文黑体" w:eastAsia="方正公文黑体" w:cs="方正公文黑体"/>
        </w:rPr>
        <w:t xml:space="preserve"> </w:t>
      </w:r>
      <w:r>
        <w:rPr>
          <w:rFonts w:hint="eastAsia" w:ascii="方正公文黑体" w:hAnsi="方正公文黑体" w:eastAsia="方正公文黑体" w:cs="方正公文黑体"/>
          <w:b w:val="0"/>
        </w:rPr>
        <w:t>三、母婴保健技术服务和计划生育类</w:t>
      </w:r>
    </w:p>
    <w:p>
      <w:pPr>
        <w:jc w:val="center"/>
        <w:outlineLvl w:val="1"/>
        <w:rPr>
          <w:rFonts w:eastAsiaTheme="minorEastAsia"/>
          <w:szCs w:val="32"/>
        </w:rPr>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母婴保健法》</w:t>
      </w:r>
    </w:p>
    <w:p>
      <w:pPr>
        <w:spacing w:line="520" w:lineRule="exact"/>
        <w:jc w:val="center"/>
        <w:outlineLvl w:val="1"/>
        <w:rPr>
          <w:rFonts w:eastAsiaTheme="minorEastAsia"/>
          <w:szCs w:val="32"/>
        </w:rPr>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母婴保健法实施办法》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8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52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w:t>
            </w:r>
          </w:p>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与后果</w:t>
            </w:r>
          </w:p>
        </w:tc>
        <w:tc>
          <w:tcPr>
            <w:tcW w:w="2171"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887"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医疗、保健机构或人员未取得母婴保健技术许可，擅自从事婚前医学检查、遗传病诊断、产前诊断、终止妊娠手术和医学技术鉴定或出具有关医学证明的</w:t>
            </w:r>
          </w:p>
        </w:tc>
        <w:tc>
          <w:tcPr>
            <w:tcW w:w="5224" w:type="dxa"/>
            <w:vMerge w:val="restart"/>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母婴保健法》</w:t>
            </w:r>
            <w:r>
              <w:rPr>
                <w:rFonts w:hint="eastAsia" w:ascii="宋体" w:hAnsi="宋体" w:eastAsia="宋体" w:cs="方正仿宋_GBK"/>
                <w:sz w:val="21"/>
                <w:szCs w:val="21"/>
              </w:rPr>
              <w:t>第三十五条：未取得国家颁发的有关合格证书的，有下列行为之一，县级以上地方人民政府卫生行政部门应当予以制止，并可以根据情节给予警告或者处以罚款：</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（一）从事婚前医学检查、遗传病诊断、产前诊断或者医学技术鉴定的；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（二）施行终止妊娠手术的；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（三）出具本法规定的有关医学证明的；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上款第（三）项出具的有关医学证明无效。</w:t>
            </w:r>
          </w:p>
          <w:p>
            <w:pPr>
              <w:spacing w:line="320" w:lineRule="exact"/>
              <w:jc w:val="center"/>
              <w:outlineLvl w:val="1"/>
              <w:rPr>
                <w:rFonts w:ascii="宋体" w:hAnsi="宋体" w:eastAsia="宋体" w:cs="方正仿宋_GBK"/>
                <w:kern w:val="0"/>
                <w:sz w:val="21"/>
                <w:szCs w:val="21"/>
                <w:lang w:val="zh-CN"/>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母婴保健法实施办法》</w:t>
            </w:r>
            <w:r>
              <w:rPr>
                <w:rFonts w:hint="eastAsia" w:ascii="宋体" w:hAnsi="宋体" w:eastAsia="宋体" w:cs="方正仿宋_GBK"/>
                <w:sz w:val="21"/>
                <w:szCs w:val="21"/>
              </w:rPr>
              <w:t>第四十条： 医疗、保健机构或人员未取得母婴保健技术许可，擅自从事婚前医学检查、遗传病诊断、产前诊断、终止妊娠手术和医学技术鉴定或出具有关医学证明的，由卫生行政部门给予警告，责令停止违法行为，没收违法所得；违法所得5000元以上的，并处违法所得3倍以上5倍以下的罚款；没有违法所得或违法所得不足5000元的，并处5000元以上2万元以下的罚款。</w:t>
            </w:r>
          </w:p>
          <w:p>
            <w:pPr>
              <w:spacing w:line="320" w:lineRule="exact"/>
              <w:outlineLvl w:val="1"/>
              <w:rPr>
                <w:rFonts w:ascii="宋体" w:hAnsi="宋体" w:eastAsia="宋体" w:cs="方正仿宋_GBK"/>
                <w:sz w:val="21"/>
                <w:szCs w:val="21"/>
              </w:rPr>
            </w:pPr>
          </w:p>
        </w:tc>
        <w:tc>
          <w:tcPr>
            <w:tcW w:w="1149"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bl>
    <w:p>
      <w:pPr>
        <w:jc w:val="center"/>
        <w:outlineLvl w:val="1"/>
      </w:pPr>
      <w:r>
        <w:rPr>
          <w:rFonts w:hint="eastAsia" w:eastAsiaTheme="minorEastAsia"/>
          <w:szCs w:val="32"/>
        </w:rPr>
        <w:t>《</w:t>
      </w:r>
      <w:r>
        <w:rPr>
          <w:rFonts w:hint="eastAsia" w:eastAsiaTheme="minorEastAsia"/>
          <w:szCs w:val="32"/>
          <w:lang w:eastAsia="zh-CN"/>
        </w:rPr>
        <w:t>中华人民共和国</w:t>
      </w:r>
      <w:r>
        <w:rPr>
          <w:rFonts w:hint="eastAsia" w:eastAsiaTheme="minorEastAsia"/>
          <w:szCs w:val="32"/>
        </w:rPr>
        <w:t>人口与计划生育法》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887" w:type="dxa"/>
            <w:vMerge w:val="restart"/>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利用超声技术和其他技术手段为他人进行非医学需要的胎儿性别鉴定或者选择性别的人工终止妊娠的</w:t>
            </w:r>
          </w:p>
        </w:tc>
        <w:tc>
          <w:tcPr>
            <w:tcW w:w="5224" w:type="dxa"/>
            <w:vMerge w:val="restart"/>
          </w:tcPr>
          <w:p>
            <w:pPr>
              <w:spacing w:line="320" w:lineRule="exact"/>
              <w:outlineLvl w:val="1"/>
              <w:rPr>
                <w:rFonts w:ascii="宋体" w:hAnsi="宋体" w:eastAsia="宋体" w:cs="方正仿宋_GBK"/>
                <w:sz w:val="21"/>
                <w:szCs w:val="21"/>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人口与计划生育法》</w:t>
            </w:r>
            <w:r>
              <w:rPr>
                <w:rFonts w:hint="eastAsia" w:ascii="宋体" w:hAnsi="宋体" w:eastAsia="宋体" w:cs="方正仿宋_GBK"/>
                <w:sz w:val="21"/>
                <w:szCs w:val="21"/>
              </w:rPr>
              <w:t>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（一）非法为他人施行计划生育手术的；</w:t>
            </w:r>
          </w:p>
          <w:p>
            <w:pPr>
              <w:spacing w:line="320" w:lineRule="exact"/>
              <w:ind w:firstLine="420" w:firstLineChars="200"/>
              <w:outlineLvl w:val="1"/>
              <w:rPr>
                <w:rFonts w:ascii="宋体" w:hAnsi="宋体" w:eastAsia="宋体" w:cs="方正仿宋_GBK"/>
                <w:color w:val="FF0000"/>
                <w:sz w:val="21"/>
                <w:szCs w:val="21"/>
              </w:rPr>
            </w:pPr>
            <w:r>
              <w:rPr>
                <w:rFonts w:hint="eastAsia" w:ascii="宋体" w:hAnsi="宋体" w:eastAsia="宋体" w:cs="方正仿宋_GBK"/>
                <w:sz w:val="21"/>
                <w:szCs w:val="21"/>
              </w:rPr>
              <w:t>（二）利用超声技术和其他技术手段为他人进行非医学需要的胎儿性别鉴定或者选择性别的人工终止妊娠的。</w:t>
            </w:r>
          </w:p>
        </w:tc>
        <w:tc>
          <w:tcPr>
            <w:tcW w:w="1149" w:type="dxa"/>
            <w:vAlign w:val="center"/>
          </w:tcPr>
          <w:p>
            <w:pPr>
              <w:spacing w:line="320" w:lineRule="exact"/>
              <w:jc w:val="center"/>
              <w:outlineLvl w:val="1"/>
              <w:rPr>
                <w:rFonts w:ascii="宋体" w:hAnsi="宋体" w:eastAsia="宋体" w:cs="方正仿宋_GBK"/>
                <w:color w:val="FF0000"/>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w:t>
            </w:r>
            <w:r>
              <w:rPr>
                <w:rFonts w:hint="eastAsia" w:ascii="宋体" w:hAnsi="宋体" w:eastAsia="宋体" w:cs="方正仿宋_GBK"/>
                <w:sz w:val="21"/>
                <w:szCs w:val="21"/>
              </w:rPr>
              <w:t>，</w:t>
            </w:r>
            <w:r>
              <w:rPr>
                <w:rFonts w:ascii="宋体" w:hAnsi="宋体" w:eastAsia="宋体" w:cs="方正仿宋_GBK"/>
                <w:sz w:val="21"/>
                <w:szCs w:val="21"/>
              </w:rPr>
              <w:t>利用超声技术和其他技术手段为</w:t>
            </w:r>
            <w:r>
              <w:rPr>
                <w:rFonts w:hint="eastAsia" w:ascii="宋体" w:hAnsi="宋体" w:eastAsia="宋体" w:cs="方正仿宋_GBK"/>
                <w:sz w:val="21"/>
                <w:szCs w:val="21"/>
              </w:rPr>
              <w:t>1</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一</w:t>
            </w:r>
            <w:r>
              <w:rPr>
                <w:rFonts w:ascii="宋体" w:hAnsi="宋体" w:eastAsia="宋体" w:cs="方正仿宋_GBK"/>
                <w:sz w:val="21"/>
                <w:szCs w:val="21"/>
              </w:rPr>
              <w:t>万元以上</w:t>
            </w:r>
            <w:r>
              <w:rPr>
                <w:rFonts w:hint="eastAsia" w:ascii="宋体" w:hAnsi="宋体" w:eastAsia="宋体" w:cs="方正仿宋_GBK"/>
                <w:sz w:val="21"/>
                <w:szCs w:val="21"/>
              </w:rPr>
              <w:t>二</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没有违法所得或者违法所得不足5000元的，利用超声技术和其他技术手段为2人次进行非医学需要的胎儿性别鉴定或者选择性别的人工终止妊娠的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二</w:t>
            </w:r>
            <w:r>
              <w:rPr>
                <w:rFonts w:ascii="宋体" w:hAnsi="宋体" w:eastAsia="宋体" w:cs="方正仿宋_GBK"/>
                <w:sz w:val="21"/>
                <w:szCs w:val="21"/>
              </w:rPr>
              <w:t>万元以上</w:t>
            </w:r>
            <w:r>
              <w:rPr>
                <w:rFonts w:hint="eastAsia" w:ascii="宋体" w:hAnsi="宋体" w:eastAsia="宋体" w:cs="方正仿宋_GBK"/>
                <w:sz w:val="21"/>
                <w:szCs w:val="21"/>
              </w:rPr>
              <w:t>三</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违法所得一万元以上，利用超声技术和其他技术手段为1人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二</w:t>
            </w:r>
            <w:r>
              <w:rPr>
                <w:rFonts w:ascii="宋体" w:hAnsi="宋体" w:eastAsia="宋体" w:cs="方正仿宋_GBK"/>
                <w:sz w:val="21"/>
                <w:szCs w:val="21"/>
              </w:rPr>
              <w:t>倍以上</w:t>
            </w:r>
            <w:r>
              <w:rPr>
                <w:rFonts w:hint="eastAsia" w:ascii="宋体" w:hAnsi="宋体" w:eastAsia="宋体" w:cs="方正仿宋_GBK"/>
                <w:sz w:val="21"/>
                <w:szCs w:val="21"/>
              </w:rPr>
              <w:t>三</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w:t>
            </w:r>
            <w:r>
              <w:rPr>
                <w:rFonts w:hint="eastAsia" w:ascii="宋体" w:hAnsi="宋体" w:eastAsia="宋体" w:cs="方正仿宋_GBK"/>
                <w:sz w:val="21"/>
                <w:szCs w:val="21"/>
              </w:rPr>
              <w:t>2</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四</w:t>
            </w:r>
            <w:r>
              <w:rPr>
                <w:rFonts w:ascii="宋体" w:hAnsi="宋体" w:eastAsia="宋体" w:cs="方正仿宋_GBK"/>
                <w:sz w:val="21"/>
                <w:szCs w:val="21"/>
              </w:rPr>
              <w:t>倍以上</w:t>
            </w:r>
            <w:r>
              <w:rPr>
                <w:rFonts w:hint="eastAsia" w:ascii="宋体" w:hAnsi="宋体" w:eastAsia="宋体" w:cs="方正仿宋_GBK"/>
                <w:sz w:val="21"/>
                <w:szCs w:val="21"/>
              </w:rPr>
              <w:t>六</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5</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情节严重的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由原发证机关吊销执业证书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887"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5224" w:type="dxa"/>
            <w:vMerge w:val="restart"/>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人口与计划生育法》四十一条：托育机构违反托育服务相关标准和规范的，由卫生健康主管部门责令改正，给予警告；拒不改正的，处五千元以上五万元以下的罚款；情节严重的，责令停止托育服务，并处五万元以上十万元以下的罚款。</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并处五千元以上五万元以下的罚款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警告，责令停止托育服务，并处五万元以上十万元以下的罚款</w:t>
            </w:r>
          </w:p>
        </w:tc>
      </w:tr>
    </w:tbl>
    <w:p/>
    <w:p>
      <w:pPr>
        <w:jc w:val="center"/>
        <w:outlineLvl w:val="1"/>
      </w:pPr>
      <w:r>
        <w:rPr>
          <w:rFonts w:hint="eastAsia" w:eastAsiaTheme="minorEastAsia"/>
          <w:szCs w:val="32"/>
        </w:rPr>
        <w:t>《产前诊断技术管理办法》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医疗保健机构擅自从事产前诊断或超越执业许可范围的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《产前诊断技术管理办法》</w:t>
            </w:r>
            <w:r>
              <w:rPr>
                <w:rFonts w:hint="eastAsia" w:ascii="宋体" w:hAnsi="宋体" w:eastAsia="宋体" w:cs="方正仿宋_GBK"/>
                <w:sz w:val="21"/>
                <w:szCs w:val="21"/>
              </w:rPr>
              <w:t>第三十条：对违反本办法，医疗保健机构未取得产前诊断执业许可或超越许可范围，擅自从事产前诊断的，按照《</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spacing w:line="320" w:lineRule="exact"/>
              <w:ind w:firstLine="420" w:firstLineChars="200"/>
              <w:outlineLvl w:val="1"/>
              <w:rPr>
                <w:rFonts w:ascii="宋体" w:hAnsi="宋体" w:eastAsia="宋体" w:cs="方正仿宋_GBK"/>
                <w:sz w:val="21"/>
                <w:szCs w:val="21"/>
              </w:rPr>
            </w:pP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个人未取得《母婴保健技术考核合格证书》或者《医师执业证书》中未加注母婴保健技术（产前诊断类）考核合格，擅自从事产前诊断或者超范围执业的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产前诊断技术管理办法》第三十一条：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执业医师法》吊销其医师执业证书。构成犯罪的，依法追究刑事责任。</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擅自从事产前诊断或超越许可范围从事产前诊断2人次及以下的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警告或者责令暂停六个月执业活动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擅自从事产前诊断或超越许可范围从事产前诊断3人次及以上的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jc w:val="center"/>
        <w:rPr>
          <w:rFonts w:eastAsiaTheme="minorEastAsia"/>
          <w:szCs w:val="32"/>
        </w:rPr>
      </w:pPr>
    </w:p>
    <w:p>
      <w:pPr>
        <w:jc w:val="center"/>
        <w:outlineLvl w:val="1"/>
      </w:pPr>
      <w:r>
        <w:rPr>
          <w:rFonts w:hint="eastAsia" w:eastAsiaTheme="minorEastAsia"/>
          <w:szCs w:val="32"/>
        </w:rPr>
        <w:t>《人类辅助生殖技术管理办法》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开展人类辅助生殖技术的医疗机构买卖配子、合子、胚胎的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《人类辅助生殖技术管理办法》</w:t>
            </w:r>
            <w:r>
              <w:rPr>
                <w:rFonts w:hint="eastAsia" w:ascii="宋体" w:hAnsi="宋体" w:eastAsia="宋体" w:cs="方正仿宋_GBK"/>
                <w:sz w:val="21"/>
                <w:szCs w:val="21"/>
              </w:rPr>
              <w:t>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(一)买卖配子、合子、胚胎的；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买卖配子、合子、胚胎1例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开展人类辅助生殖技术的医疗机构实施代孕技术的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(二)实施代孕技术的；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开展人类辅助生殖技术的医疗机构使用不具有《人类精子库批准证书》机构提供的精子的</w:t>
            </w:r>
          </w:p>
        </w:tc>
        <w:tc>
          <w:tcPr>
            <w:tcW w:w="5699" w:type="dxa"/>
            <w:vMerge w:val="restart"/>
            <w:vAlign w:val="center"/>
          </w:tcPr>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(三)使用不具有《人类精子库批准证书》机构提供的精子的；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开展人类辅助生殖技术的医疗机构擅自进行性别选择的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(四)擅自进行性别选择的；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开展人类辅助生殖技术的医疗机构实施人类辅助生殖技术档案不健全的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(五)实施人类辅助生殖技术档案不健全的；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实施人类辅助生殖技术档案不健全，人数1-3人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实施人类辅助生殖技术档案不健全，人数4-6人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实施人类辅助生殖技术档案不健全，人数7人以上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开展人类辅助生殖技术的医疗机构经指定技术评估机构检查技术质量不合格的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(六)经指定技术评估机构检查技术质量不合格的；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bl>
    <w:p>
      <w:pPr>
        <w:jc w:val="center"/>
        <w:rPr>
          <w:rFonts w:eastAsiaTheme="minorEastAsia"/>
          <w:szCs w:val="32"/>
        </w:rPr>
      </w:pPr>
    </w:p>
    <w:p>
      <w:pPr>
        <w:jc w:val="center"/>
        <w:outlineLvl w:val="1"/>
      </w:pPr>
      <w:r>
        <w:rPr>
          <w:rFonts w:hint="eastAsia" w:eastAsiaTheme="minorEastAsia"/>
          <w:szCs w:val="32"/>
        </w:rPr>
        <w:t>《人类精子库管理办法》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《人类精子库管理办法》</w:t>
            </w:r>
            <w:r>
              <w:rPr>
                <w:rFonts w:hint="eastAsia" w:ascii="宋体" w:hAnsi="宋体" w:eastAsia="宋体" w:cs="方正仿宋_GBK"/>
                <w:sz w:val="21"/>
                <w:szCs w:val="21"/>
              </w:rPr>
              <w:t>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(一)采集精液前，未按规定对供精者进行健康检查的；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有1例未对供精者进行健康检查行为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有2例未对供精者进行健康检查行为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有3例以上未对供精者进行健康检查行为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13</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(二)向医疗机构提供未经检验的精子的；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向医疗机构提供未经检验的精子1份（次）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向医疗机构提供未经检验的精子2份（次）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(三)向不具有人类辅助生殖技术批准证书的机构提供精子的；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15</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(四)供精者档案不健全的；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供精者1-3人档案不健全</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供精者4-6人档案不健全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供精者7人以上档案不健全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(五)经评估机构检查质量不合格的；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经评估机构检查质量不合格次数1次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bl>
    <w:p/>
    <w:p>
      <w:pPr>
        <w:jc w:val="center"/>
        <w:outlineLvl w:val="1"/>
        <w:rPr>
          <w:rFonts w:eastAsiaTheme="minorEastAsia"/>
          <w:szCs w:val="32"/>
        </w:rPr>
      </w:pPr>
    </w:p>
    <w:p>
      <w:pPr>
        <w:jc w:val="center"/>
        <w:outlineLvl w:val="1"/>
      </w:pPr>
      <w:r>
        <w:rPr>
          <w:rFonts w:hint="eastAsia" w:eastAsiaTheme="minorEastAsia"/>
          <w:szCs w:val="32"/>
        </w:rPr>
        <w:t>《禁止非医学需要的胎儿性别鉴定和选择性别人工终止妊娠的规定》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17</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经批准实施人工终止妊娠手术的机构未按照规定管理终止妊娠药品的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《禁止非医学需要的胎儿性别鉴定和选择性别人工终止妊娠的规定》</w:t>
            </w:r>
            <w:r>
              <w:rPr>
                <w:rFonts w:hint="eastAsia" w:ascii="宋体" w:hAnsi="宋体" w:eastAsia="宋体" w:cs="方正仿宋_GBK"/>
                <w:sz w:val="21"/>
                <w:szCs w:val="21"/>
              </w:rPr>
              <w:t>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拒不改正的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介绍、组织孕妇实施非医学需要的胎儿性别鉴定或者选择性别人工终止妊娠1例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组织孕妇实施非医学需要的胎儿性别鉴定或者选择性别人工终止妊娠2例以上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介绍、组织孕妇实施非医学需要的胎儿性别鉴定或者选择性别人工终止妊娠，造成就诊人员严重伤害（如致死或致残等）</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警告，没收违法所得，并处2万元以上3万元以下罚款</w:t>
            </w:r>
          </w:p>
        </w:tc>
      </w:tr>
    </w:tbl>
    <w:p>
      <w:pPr>
        <w:widowControl/>
        <w:spacing w:line="240" w:lineRule="auto"/>
        <w:jc w:val="center"/>
        <w:rPr>
          <w:rFonts w:ascii="宋体" w:hAnsi="宋体" w:eastAsia="宋体"/>
          <w:b/>
        </w:rPr>
      </w:pPr>
      <w:r>
        <w:rPr>
          <w:szCs w:val="32"/>
        </w:rPr>
        <w:br w:type="page"/>
      </w:r>
      <w:r>
        <w:rPr>
          <w:rFonts w:hint="eastAsia"/>
          <w:szCs w:val="32"/>
        </w:rPr>
        <w:t xml:space="preserve"> </w:t>
      </w:r>
      <w:r>
        <w:rPr>
          <w:rFonts w:hint="eastAsia" w:ascii="宋体" w:hAnsi="宋体" w:eastAsia="宋体"/>
          <w:b/>
        </w:rPr>
        <w:t>四、传染病监督管理类</w:t>
      </w:r>
    </w:p>
    <w:p>
      <w:pPr>
        <w:jc w:val="center"/>
        <w:rPr>
          <w:rFonts w:ascii="宋体" w:hAnsi="宋体" w:eastAsia="宋体"/>
          <w:szCs w:val="32"/>
        </w:rPr>
      </w:pPr>
      <w:r>
        <w:rPr>
          <w:rFonts w:hint="eastAsia" w:ascii="宋体" w:hAnsi="宋体" w:eastAsia="宋体"/>
          <w:szCs w:val="32"/>
        </w:rPr>
        <w:t>《</w:t>
      </w:r>
      <w:r>
        <w:rPr>
          <w:rFonts w:hint="eastAsia" w:ascii="宋体" w:hAnsi="宋体" w:eastAsia="宋体"/>
          <w:szCs w:val="32"/>
          <w:lang w:eastAsia="zh-CN"/>
        </w:rPr>
        <w:t>中华人民共和国</w:t>
      </w:r>
      <w:r>
        <w:rPr>
          <w:rFonts w:hint="eastAsia" w:ascii="宋体" w:hAnsi="宋体" w:eastAsia="宋体"/>
          <w:szCs w:val="32"/>
        </w:rPr>
        <w:t>传染病防治法》</w:t>
      </w:r>
    </w:p>
    <w:p>
      <w:pPr>
        <w:jc w:val="center"/>
        <w:rPr>
          <w:rFonts w:ascii="宋体" w:hAnsi="宋体" w:eastAsia="宋体"/>
          <w:szCs w:val="32"/>
        </w:rPr>
      </w:pPr>
      <w:r>
        <w:rPr>
          <w:rFonts w:hint="eastAsia" w:ascii="宋体" w:hAnsi="宋体" w:eastAsia="宋体"/>
          <w:szCs w:val="32"/>
        </w:rPr>
        <w:t>《突发公共卫生事件与传染病疫情监测信息报告管理办法》</w:t>
      </w:r>
    </w:p>
    <w:p>
      <w:pPr>
        <w:pStyle w:val="2"/>
      </w:pPr>
    </w:p>
    <w:tbl>
      <w:tblPr>
        <w:tblStyle w:val="19"/>
        <w:tblpPr w:leftFromText="180" w:rightFromText="180" w:vertAnchor="text" w:horzAnchor="page" w:tblpX="1420" w:tblpY="708"/>
        <w:tblOverlap w:val="never"/>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74"/>
        <w:gridCol w:w="4845"/>
        <w:gridCol w:w="693"/>
        <w:gridCol w:w="366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48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6" w:type="dxa"/>
            <w:vMerge w:val="restart"/>
            <w:tcBorders>
              <w:top w:val="nil"/>
              <w:left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574"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4845"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传染病防治法》</w:t>
            </w:r>
            <w:r>
              <w:rPr>
                <w:rFonts w:hint="eastAsia" w:ascii="宋体" w:hAnsi="宋体" w:eastAsia="宋体" w:cs="方正仿宋_GBK"/>
                <w:sz w:val="21"/>
                <w:szCs w:val="21"/>
              </w:rPr>
              <w:t>第六十八条第（一）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（一）未依法履行传染病监测职责的；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疾病预防控制机构未依法履行传染病疫情报告、通报职责，或者隐瞒、谎报、缓报传染病疫情的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八条第（二）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（二）未依法履行传染病疫情报告、通报职责，或者隐瞒、谎报、缓报传染病疫情的；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《突发公共卫生事件与传染病疫情监测信息报告管理办法》</w:t>
            </w:r>
            <w:r>
              <w:rPr>
                <w:rFonts w:hint="eastAsia" w:ascii="宋体" w:hAnsi="宋体" w:eastAsia="宋体" w:cs="方正仿宋_GBK"/>
                <w:sz w:val="21"/>
                <w:szCs w:val="21"/>
              </w:rPr>
              <w:t>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未依法履行传染病疫情报告、通报职责，或者隐瞒、谎报、缓报传染病疫情的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疾病预防控制机构未主动收集传染病疫情信息，或者对传染病疫情信息和疫情报告未及时进行分析、调查、核实的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八条第（三）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（三）未主动收集传染病疫情信息，或者对传染病疫情信息和疫情报告未及时进行分析、调查、核实的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未主动收集传染病疫情信息，或者对传染病疫情信息和疫情报告未及时进行分析、调查、核实的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疾病预防控制机构发现传染病疫情时，未依据职责及时采取本法规定的措施的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八条第（四）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（四）发现传染病疫情时，未依据职责及时采取本法规定的措施的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发现传染病疫情时，未依据职责及时采取本法规定的措施的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疾病预防控制机构故意泄露传染病病人、病原携带者、疑似传染病病人、密切接触者涉及个人隐私的有关信息、资料的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八条第（五）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医疗机构未按照规定承担本单位的传染病预防、控制工作、医院感染控制任务和责任区域内的传染病预防工作的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一）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（一）未按照规定承担本单位的传染病预防、控制工作、医院感染控制任务和责任区域内的传染病预防工作的；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一）、（二）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(一)未建立传染病疫情报告制度的；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(二)未指定相关部门和人员负责传染病疫情报告管理工作的；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未按照规定承担本单位的传染病预防、控制工作、医院感染控制任务和责任区域内的传染病预防工作的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造成传染病传播、流行或者其他严重后果的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医疗机构未按照规定报告传染病疫情，或者隐瞒、谎报、缓报传染病疫情的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二）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（二）未按照规定报告传染病疫情，或者隐瞒、谎报、缓报传染病疫情的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未按照规定报告传染病疫情，或者隐瞒、谎报、缓报传染病疫情的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医疗机构发现传染病疫情时，未按照规定对传染病病人、疑似传染病病人提供医疗救护、现场救援、接诊、转诊的，或者拒绝接受转诊的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三）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（三）发现传染病疫情时，未按照规定对传染病病人、疑似传染病病人提供医疗救护、现场救援、接诊、转诊的，或者拒绝接受转诊的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发现传染病疫情时，未按照规定对传染病病人、疑似传染病病人提供医疗救护、现场救援、接诊、转诊的，或者拒绝接受转诊的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医疗机构未按照规定对本单位内被传染病病原体污染的场所、物品以及医疗废物实施消毒或者无害化处置</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四）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（四）未按照规定对本单位内被传染病病原体污染的场所、物品以及医疗废物实施消毒或者无害化处置的；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未按照规定对本单位内被传染病病原体污染的场所、物品以及医疗废物实施消毒或者无害化处置的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医疗机构未按照规定对医疗器械进行消毒，或者对按照规定一次使用的医疗器具未予销毁，再次使用的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五）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（五）未按照规定对医疗器械进行消毒，或者对按照规定一次使用的医疗器具未予销毁，再次使用的；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未按照规定对医疗器械进行消毒，或者对按照规定一次使用的医疗器具未予销毁，再次使用的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医疗机构在医疗救治过程中未按照规定保管医学记录资料的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六）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（六）在医疗救治过程中未按照规定保管医学记录资料的；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在医疗救治过程中未按照规定保管医学记录资料的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12</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医疗机构故意泄露传染病病人、病原携带者、疑似传染病病人、密切接触者涉及个人隐私的有关信息、资料的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六十九条第（七）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三条第（四）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(四)出售、运输疫区中被传染病病原体污染或者可能被传染病病原体污染的物品，未进行消毒处理的；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14</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三条第（五）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15</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不符合国家规定的条件和技术标准，对传染病病原体样本未按照规定进行严格管理，造成实验室感染和病原微生物扩散的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四条第（一）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（一）疾病预防控制机构、医疗机构和从事病原微生物实验的单位，不符合国家规定的条件和技术标准，对传染病病原体样本未按照规定进行严格管理，造成实验室感染和病原微生物扩散的。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病原微生物实验室生物安全管理条例》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(一)未依照规定在明显位置标示国务院卫生主管部门和兽医主管部门规定的生物危险标识和生物安全实验室级别标志的；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(二)未向原批准部门报告实验活动结果以及工作情况的；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(三)未依照规定采集病原微生物样本，或者对所采集样本的来源、采集过程和方法等未作详细记录的；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(四)新建、改建或者扩建一级、二级实验室未向设区的市级人民政府卫生主管部门或者兽医主管部门备案的；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(五)未依照规定定期对工作人员进行培训，或者工作人员考核不合格允许其上岗，或者批准未采取防护措施的人员进入实验室的；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(六)实验室工作人员未遵守实验室生物安全技术规范和操作规程的；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(七)未依照规定建立或者保存实验档案的；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(八)未依照规定制定实验室感染应急处置预案并备案的。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疾病预防控制机构、医疗机构和从事病原微生物实验的单位，不符合国家规定的条件和技术标准，对传染病病原体样本未按照规定进行严格管理，造成实验室感染和病原微生物扩散</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四条第（二）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（二）违反国家有关规定，采集、保藏、携带、运输和使用传染病菌种、毒种和传染病检测样本的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违法行为造成传染病传播、流行以及其他严重后果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17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kern w:val="0"/>
                <w:sz w:val="21"/>
                <w:szCs w:val="21"/>
              </w:rPr>
            </w:pPr>
            <w:r>
              <w:rPr>
                <w:rFonts w:hint="eastAsia" w:ascii="宋体" w:hAnsi="宋体" w:eastAsia="宋体" w:cs="方正仿宋_GBK"/>
                <w:sz w:val="21"/>
                <w:szCs w:val="21"/>
              </w:rPr>
              <w:t>疾病预防控制机构、医疗机构未执行国家有关规定，导致因输入血液、使用血液制品引起经血液传播疾病发生的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四条第（三）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（三）疾病预防控制机构、医疗机构未执行国家有关规定，导致因输入血液、使用血液制品引起经血液传播疾病发生的。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疾病预防控制机构、医疗机构未执行国家有关规定，导致1-3 例因输入血液、使用血液制品引起经血液传播疾病发生</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疾病预防控制机构、医疗机构未执行国家有关规定，导致4例以上因输入血液、使用血液制品引起经血液传播疾病发生，造成传染病传播、流行以及其他严重后果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在国家确认的自然疫源地兴建水利、交通、旅游、能源等大型建设项目，未经卫生调查进行施工的，或者未按照疾病预防控制机构的意见采取必要的传染病预防、控制措施的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未经卫生调查进行施工</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处三万元以上六万元以下罚款，可以提请有关人民政府依据职责权限，责令停建、关闭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未经卫生调查进行施工，经警告和罚款处罚后，逾期不改正的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处六万元以上十万元以下罚款，可以提请有关人民政府依据职责权限，责令停建、关闭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《突发公共卫生事件与传染病疫情监测信息报告管理办法》</w:t>
            </w:r>
            <w:r>
              <w:rPr>
                <w:rFonts w:hint="eastAsia" w:ascii="宋体" w:hAnsi="宋体" w:eastAsia="宋体" w:cs="方正仿宋_GBK"/>
                <w:sz w:val="21"/>
                <w:szCs w:val="21"/>
              </w:rPr>
              <w:t>第四十条：执行职务的医疗卫生人员瞒报、缓报、谎报传染病疫情的，由县级以上卫生行政部门给予警告，情节严重的，责令暂停六个月以上一年以下执业活动，或者吊销其执业证书。</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1 次</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2 次以上的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执行职务的医疗卫生人员瞒报、缓报、谎报传染病疫情，造成传染病</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传播、流行的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个体或私营医疗保健机构瞒报、缓报、谎报传染病疫情或突发性公共卫生事件的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瞒报、缓报、谎报传染病疫情或突发性公共卫生事件，未造成不良后果</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可以处100元以上500元以下罚款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瞒报、缓报、谎报传染病疫情或突发性公共卫生事件，造成突发性公共卫生事件和传染病传播流行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责令停业整改，处200元以上2000元以下罚款</w:t>
            </w:r>
          </w:p>
        </w:tc>
      </w:tr>
    </w:tbl>
    <w:p>
      <w:pPr>
        <w:spacing w:after="120"/>
        <w:rPr>
          <w:rFonts w:ascii="宋体" w:hAnsi="宋体" w:eastAsia="宋体"/>
          <w:szCs w:val="32"/>
        </w:rPr>
      </w:pPr>
    </w:p>
    <w:p>
      <w:pPr>
        <w:jc w:val="center"/>
        <w:rPr>
          <w:rFonts w:eastAsia="宋体"/>
          <w:szCs w:val="32"/>
        </w:rPr>
      </w:pPr>
      <w:r>
        <w:rPr>
          <w:rFonts w:hint="eastAsia" w:ascii="宋体" w:hAnsi="宋体" w:eastAsia="宋体"/>
          <w:szCs w:val="32"/>
        </w:rPr>
        <w:t>《突发公共卫生事件交通应急规定》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道路运输经营者、水路运输经营者违反本规定,对在车船上发现的检疫传染病病人、疑似检疫传染病病人,未按有关规定采取相应措施的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《突发公共卫生事件交通应急规定》</w:t>
            </w:r>
            <w:r>
              <w:rPr>
                <w:rFonts w:hint="eastAsia" w:ascii="宋体" w:hAnsi="宋体" w:eastAsia="宋体" w:cs="方正仿宋_GBK"/>
                <w:sz w:val="21"/>
                <w:szCs w:val="21"/>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第二十六条第一款 车船上发现检疫传染病病人或者疑似检疫传染病病人、可能感染检疫传染病病人以及国务院卫生行政主管部门规定需要采取应急控制措施的传染病病人、疑似传染病病人及其密切接触者时，驾驶员或者船长应当组织有关人员依法采取下列临时措施：</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（一）以最快的方式通知前方停靠点，并向车船的所有人或者经营人和始发客运站报告；</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（三）封闭已被污染或者可能被污染的区域，禁止向外排放污物；</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（四）将车船迅速驶向指定的停靠点，并将《旅客健康申报卡》、乘运人员名单移交当地县级以上地方人民政府交通行政主管部门；</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承运过检疫传染病病人、疑似检疫传染病病人、可能感染检疫传染病病人以及国务院卫生行政主管部门确定的其他重大传染病病人、疑似重大传染病病人、可能感染重大传染病病人及与其密切接触者的车船和可能被污染的停靠场所实施卫生处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未依照《突发公共卫生事件交通应急规定》第二十六条第一款规定采取措施1项的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未依照《突发公共卫生事件交通应急规定》第二十六条第一款规定采取措施2项及以上的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警告,并处3000元以上5000以下罚款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22</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检疫传染病病人、疑似检疫传染病病人以及与其密切接触者隐瞒真实情况、逃避交通卫生检疫的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隐瞒真实情况、逃避交通卫生检疫</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23</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sz w:val="21"/>
                <w:szCs w:val="21"/>
              </w:rPr>
              <w:t>检疫传染病病人、疑似检疫传染病病人以及与其密切接触者拒绝接受交通卫生检疫和必要的卫生处理的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拒绝接受交通卫生检疫和必要的卫生处理</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警告，并处1000元以上5000元以下的罚款</w:t>
            </w:r>
          </w:p>
        </w:tc>
      </w:tr>
    </w:tbl>
    <w:p>
      <w:pPr>
        <w:jc w:val="center"/>
        <w:rPr>
          <w:rFonts w:ascii="宋体" w:hAnsi="宋体" w:eastAsia="宋体"/>
          <w:szCs w:val="32"/>
        </w:rPr>
      </w:pPr>
    </w:p>
    <w:p>
      <w:pPr>
        <w:jc w:val="center"/>
        <w:rPr>
          <w:rFonts w:eastAsia="宋体"/>
          <w:szCs w:val="32"/>
        </w:rPr>
      </w:pPr>
      <w:r>
        <w:rPr>
          <w:rFonts w:hint="eastAsia" w:ascii="宋体" w:hAnsi="宋体" w:eastAsia="宋体"/>
          <w:szCs w:val="32"/>
        </w:rPr>
        <w:t>《突发公共卫生事件应急条例》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医疗机构未依照《突发公共卫生事件应急条例》的规定履行报告职责，隐瞒、缓报或者谎报的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《突发公共卫生事件应急条例》</w:t>
            </w:r>
            <w:r>
              <w:rPr>
                <w:rFonts w:hint="eastAsia" w:ascii="宋体" w:hAnsi="宋体" w:eastAsia="宋体" w:cs="方正仿宋_GBK"/>
                <w:sz w:val="21"/>
                <w:szCs w:val="21"/>
              </w:rPr>
              <w:t>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　　(一)未依照本条例的规定履行报告职责，隐瞒、缓报或者谎报的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未履行报告职责，隐瞒、缓报或者谎报,未造成不良后果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未履行报告职责，隐瞒、缓报或者谎报，造成传染病传播、流行或者对社会公众健康造成其他严重危害后果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医疗机构未依照《突发公共卫生事件应急条例》的规定及时采取控制措施的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(二)未依照本条例的规定及时采取控制措施的；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医疗机构未依照《突发公共卫生事件应急条例》的规定履行突发事件监测职责的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(三)未依照本条例的规定履行突发事件监测职责的；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医疗机构拒绝接诊病人的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(四)拒绝接诊病人的；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医疗机构拒不服从突发事件应急处理指挥部调度的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五）项：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(五)拒不服从突发事件应急处理指挥部调度的。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拒不服从突发事件应急处理指挥部调度，未造成不良社会后果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bl>
    <w:p>
      <w:pPr>
        <w:rPr>
          <w:szCs w:val="32"/>
        </w:rPr>
      </w:pPr>
    </w:p>
    <w:p>
      <w:pPr>
        <w:jc w:val="center"/>
        <w:rPr>
          <w:rFonts w:ascii="宋体" w:hAnsi="宋体" w:eastAsia="宋体"/>
          <w:szCs w:val="32"/>
        </w:rPr>
      </w:pPr>
    </w:p>
    <w:p>
      <w:pPr>
        <w:jc w:val="center"/>
        <w:rPr>
          <w:rFonts w:eastAsia="宋体"/>
          <w:szCs w:val="32"/>
        </w:rPr>
      </w:pPr>
      <w:r>
        <w:rPr>
          <w:rFonts w:hint="eastAsia" w:ascii="宋体" w:hAnsi="宋体" w:eastAsia="宋体"/>
          <w:szCs w:val="32"/>
        </w:rPr>
        <w:t>《医疗卫生机构医疗废物管理办法》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31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医疗卫生机构未建立、健全医疗废物管理制度，或者未设置监控部门或者专（兼）职人员的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《医疗废物管理条例》</w:t>
            </w:r>
            <w:r>
              <w:rPr>
                <w:rFonts w:hint="eastAsia" w:ascii="宋体" w:hAnsi="宋体" w:eastAsia="宋体" w:cs="方正仿宋_GBK"/>
                <w:sz w:val="21"/>
                <w:szCs w:val="21"/>
              </w:rPr>
              <w:t>第四十五条第（一）项：违反本条例规定，由县级以上地方人民政府卫生行政主管部门或者环境保护行政主管部门按照各自的职责责令限期改正，给予警告；逾期不改正的，处2000元以上5000元以下的罚款：</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（一）未建立、健全医疗废物管理制度，或者未设置监控部门或者专（兼）职人员的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32</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医疗卫生机构未对有关人员进行相关法律和专业技术、安全防护以及紧急处理等知识的培训的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二）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（二）未对有关人员进行相关法律和专业技术、安全防护以及紧急处理等知识的培训的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33</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医疗卫生机构、医疗废物集中处置单位未对从事医疗废物收集、运送、贮存、处置等工作的人员和管理人员采取职业卫生防护措施的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三）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（三）未对从事医疗废物收集、运送、贮存、处置等工作的人员和管理人员采取职业卫生防护措施的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医疗卫生机构未对医疗废物进行登记或者未保存登记资料的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四）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（四）未对医疗废物进行登记或者未保存登记资料的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医疗卫生机构对使用后的医疗废物运送工具或者运送车辆未在指定地点及时进行消毒和清洁的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五）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（五）对使用后的医疗废物运送工具或者运送车辆未在指定地点及时进行消毒和清洁的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医疗废物贮存设施或者设备不符合环境保护、卫生要求的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一）项：医疗卫生机构、医疗废物集中处置单位违反本条例规定，有下列情形之一的，由县级以上地方人民政府卫生行政主管部门或者环境保护行政主管部门按照各自的职责责令限期改正，给予警告，可以并处</w:t>
            </w:r>
            <w:r>
              <w:rPr>
                <w:rFonts w:hint="eastAsia" w:ascii="宋体" w:hAnsi="宋体" w:eastAsia="宋体"/>
                <w:sz w:val="21"/>
                <w:szCs w:val="21"/>
              </w:rPr>
              <w:t>5000</w:t>
            </w:r>
            <w:r>
              <w:rPr>
                <w:rFonts w:hint="eastAsia" w:ascii="宋体" w:hAnsi="宋体" w:eastAsia="宋体" w:cs="方正仿宋_GBK"/>
                <w:sz w:val="21"/>
                <w:szCs w:val="21"/>
              </w:rPr>
              <w:t>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（一）贮存设施或者设备不符合环境保护、卫生要求的；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违反本条例第十七条第一款和第二款规定，逾期不改正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违反本条例第十七条第一款、第二款和第三款规定，逾期不改正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医疗卫生机构未将医疗废物按照类别分置于专用包装物或者容器的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numPr>
                <w:ilvl w:val="0"/>
                <w:numId w:val="15"/>
              </w:numPr>
              <w:spacing w:line="320" w:lineRule="exact"/>
              <w:rPr>
                <w:rFonts w:ascii="宋体" w:hAnsi="宋体" w:eastAsia="宋体" w:cs="方正仿宋_GBK"/>
                <w:sz w:val="21"/>
                <w:szCs w:val="21"/>
              </w:rPr>
            </w:pPr>
            <w:r>
              <w:rPr>
                <w:rFonts w:hint="eastAsia" w:ascii="宋体" w:hAnsi="宋体" w:eastAsia="宋体" w:cs="方正仿宋_GBK"/>
                <w:sz w:val="21"/>
                <w:szCs w:val="21"/>
              </w:rPr>
              <w:t>未将医疗废物按照类别分置于专用包装物或者容器的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《医疗废物管理条例》第十六条：医疗卫生机构应当及时收集本单位产生的医疗废物，并按照类别分置于防渗漏、防锐器穿透的专用包装物或者密闭的容器内。</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逾期不改正，仍有2处以下医疗废物未按照类别分置于专用包装物或者容器的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逾期不改正，仍有2处以上医疗废物未按照类别分置于专用包装物或者容器的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医疗卫生机构使用的医疗废物运送工具不符合要求的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八条：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《医疗卫生机构医疗废物管理办法》</w:t>
            </w:r>
            <w:r>
              <w:rPr>
                <w:rFonts w:hint="eastAsia" w:ascii="宋体" w:hAnsi="宋体" w:eastAsia="宋体" w:cs="方正仿宋_GBK"/>
                <w:sz w:val="21"/>
                <w:szCs w:val="21"/>
              </w:rPr>
              <w:t>第四十条第（三）项: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(三)使用的医疗废物运送工具不符合要求的。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逾期不改进行处罚后，再次发现的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医疗卫生机构在运送过程中丢弃医疗废物，在非贮存地点倾倒、堆放医疗废物或者将医疗废物混入其他废物和生活垃圾的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一）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（一）在运送过程中丢弃医疗废物，在非贮存地点倾倒、堆放医疗废物或者将医疗废物混入其他废物和生活垃圾的；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《医疗废物管理条例》第十四条第二款：禁止在运送过程中丢弃医疗废物；禁止在非贮存地点倾倒、堆放医疗废物或者将医疗废物混入其他废物和生活垃圾。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将医疗废物交给未取得经营许可证的单位或个人的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《医疗卫生机构医疗废物管理办法》</w:t>
            </w:r>
            <w:r>
              <w:rPr>
                <w:rFonts w:hint="eastAsia" w:ascii="宋体" w:hAnsi="宋体" w:eastAsia="宋体" w:cs="方正仿宋_GBK"/>
                <w:sz w:val="21"/>
                <w:szCs w:val="21"/>
              </w:rPr>
              <w:t>第四十一条第（二）项：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（二）将医疗废物交给未取得经营许可证的单位或个人的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医疗卫生机构未按照医疗废物管理条例的规定对污水、传染病病人或者疑似传染病病人的排泄物，进行严格消毒，或者未达到国家规定的排放标准，排入污水处理系统的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五）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（五）未按照本条例的规定对污水、传染病病人或者疑似传染病病人的排泄物，进行严格消毒，或者未达到国家规定的排放标准，排入污水处理系统的；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医疗卫生机构对收治的传染病病人或者疑似传染病病人产生的生活垃圾，未按照医疗废物进行管理和处置的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六）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（六）对收治的传染病病人或者疑似传染病病人产生的生活垃圾，未按照医疗废物进行管理和处置的。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医疗卫生机构发生医疗废物流失、泄漏、扩散时，未采取紧急处理措施，或者未及时向卫生行政主管部门报告的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发生医疗废物流失、泄漏、扩散时，未及时向卫生行政主管部门报告的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警告，并处1万元以上15000元以下罚款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警告，并处15000元以上25000元以下罚款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发生医疗废物流失、泄漏、扩散时，既未采取紧急处理措施，也未向卫生行政主管部门报告的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发生医疗废物流失、泄漏、扩散时，未采取紧急处理措施或者未向卫生行政主管部门报告，造成传染病传播的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警告，并处3万元罚款，由原发证部门暂扣或者吊销医疗卫生机构执业许可证件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不具备集中处置医疗废物条件的农村，医疗卫生机构未按照规定要求处置医疗废物的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《医疗卫生机构医疗废物管理办法》 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由原发证部门暂扣或者吊销医疗卫生机构执业许可证件</w:t>
            </w:r>
          </w:p>
        </w:tc>
      </w:tr>
    </w:tbl>
    <w:p>
      <w:pPr>
        <w:rPr>
          <w:szCs w:val="32"/>
        </w:rPr>
      </w:pPr>
    </w:p>
    <w:p>
      <w:pPr>
        <w:jc w:val="center"/>
        <w:rPr>
          <w:rFonts w:eastAsia="宋体"/>
          <w:szCs w:val="32"/>
        </w:rPr>
      </w:pPr>
      <w:r>
        <w:rPr>
          <w:rFonts w:hint="eastAsia" w:ascii="宋体" w:hAnsi="宋体" w:eastAsia="宋体"/>
          <w:szCs w:val="32"/>
        </w:rPr>
        <w:t>《</w:t>
      </w:r>
      <w:r>
        <w:rPr>
          <w:rFonts w:hint="eastAsia" w:ascii="宋体" w:hAnsi="宋体" w:eastAsia="宋体"/>
          <w:szCs w:val="32"/>
          <w:lang w:eastAsia="zh-CN"/>
        </w:rPr>
        <w:t>中华人民共和国</w:t>
      </w:r>
      <w:r>
        <w:rPr>
          <w:rFonts w:hint="eastAsia" w:ascii="宋体" w:hAnsi="宋体" w:eastAsia="宋体"/>
          <w:szCs w:val="32"/>
        </w:rPr>
        <w:t>疫苗管理法》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24"/>
        <w:gridCol w:w="4880"/>
        <w:gridCol w:w="590"/>
        <w:gridCol w:w="3579"/>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1" w:name="_Toc30446"/>
            <w:r>
              <w:rPr>
                <w:rFonts w:hint="eastAsia" w:ascii="宋体" w:hAnsi="宋体" w:eastAsia="宋体" w:cs="方正仿宋_GBK"/>
                <w:sz w:val="21"/>
                <w:szCs w:val="21"/>
              </w:rPr>
              <w:t>疾病预防控制机构、接种单位违反疫苗储存、运输管理规范有关冷链储存、运输要求</w:t>
            </w:r>
            <w:bookmarkEnd w:id="1"/>
            <w:r>
              <w:rPr>
                <w:rFonts w:hint="eastAsia" w:ascii="宋体" w:hAnsi="宋体" w:eastAsia="宋体" w:cs="方正仿宋_GBK"/>
                <w:sz w:val="21"/>
                <w:szCs w:val="21"/>
              </w:rPr>
              <w:t>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2" w:name="_Toc27241"/>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疫苗管理法》</w:t>
            </w:r>
            <w:r>
              <w:rPr>
                <w:rFonts w:hint="eastAsia" w:ascii="宋体" w:hAnsi="宋体" w:eastAsia="宋体" w:cs="方正仿宋_GBK"/>
                <w:sz w:val="21"/>
                <w:szCs w:val="21"/>
              </w:rPr>
              <w:t>第八十五条第二款： 疾病预防控制机构、接种单位有前款规定</w:t>
            </w:r>
            <w:bookmarkEnd w:id="2"/>
            <w:r>
              <w:rPr>
                <w:rFonts w:hint="eastAsia" w:ascii="宋体" w:hAnsi="宋体" w:eastAsia="宋体" w:cs="方正仿宋_GBK"/>
                <w:sz w:val="21"/>
                <w:szCs w:val="21"/>
              </w:rPr>
              <w:t>(违反疫苗储存、运输管理规范有关冷链储存、运输要求)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bookmarkStart w:id="3" w:name="_Toc30869"/>
            <w:r>
              <w:rPr>
                <w:rFonts w:hint="eastAsia" w:ascii="宋体" w:hAnsi="宋体" w:eastAsia="宋体" w:cs="方正仿宋_GBK"/>
                <w:sz w:val="21"/>
                <w:szCs w:val="21"/>
              </w:rPr>
              <w:t>1</w:t>
            </w:r>
            <w:bookmarkEnd w:id="3"/>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4" w:name="_Toc10568"/>
            <w:r>
              <w:rPr>
                <w:rFonts w:hint="eastAsia" w:ascii="宋体" w:hAnsi="宋体" w:eastAsia="宋体" w:cs="方正仿宋_GBK"/>
                <w:sz w:val="21"/>
                <w:szCs w:val="21"/>
              </w:rPr>
              <w:t>由县级以上人民政府卫生健康主管部门对主要负责人、直接负责的主管人员和其他直接责任人员依法给予警告直至撤职处分，负有责任的医疗卫生人员暂停一年以上十</w:t>
            </w:r>
            <w:bookmarkEnd w:id="4"/>
            <w:r>
              <w:rPr>
                <w:rFonts w:hint="eastAsia" w:ascii="宋体" w:hAnsi="宋体" w:eastAsia="宋体" w:cs="方正仿宋_GBK"/>
                <w:sz w:val="21"/>
                <w:szCs w:val="21"/>
              </w:rPr>
              <w:t>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对主要负责人、直接负责的主管人员和其他直接责任人员依法给予开除处分，可以吊销接种单位的接种资格，由原发证部门吊销负有责任的医疗卫生人员的执业证书。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46</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疾病预防控制机构、接种单位有本法第八十五条规定以外的违反疫苗储存、运输管理规范行为的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六条：疾病预防控制机构、接种单位有前款规定（本法第八十五条规定以外的违反疫苗储存、运输管理规范行为的）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县级以上人民政府卫生健康主管部门可以对主要负责人、直接负责的主管人员和其他直接责任人员依法给予警告直至撤职处分，责令负有责任的医疗卫生人员暂停六个月以上一年以下执业活动。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疾病预防控制机构、接种单位未按照规定供应、接收、采购疫苗的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（一）未按照规定供应、接收、采购疫苗；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发现涉及1种疫苗</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涉及2种疫苗的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涉及3种及以上疫苗的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接种单位接种疫苗未遵守预防接种工作规范、免疫程序、疫苗使用指导原则、接种方案的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（二）接种疫苗未遵守预防接种工作规范、免疫程序、疫苗使用指导原则、接种方案；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接种疫苗未遵守预防接种工作规范、免疫程序、疫苗使用指导原则、接种方案的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警告，没收违法所得，对主要负责人、直接负责的主管人员和其他直接责任人员依法给予警告直至撤职处分，责令负有责任的医疗卫生人员暂停一年以上十八个月以下执业活动。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（三）擅自进行群体性预防接种。</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疾病预防控制机构、接种单位未按照规定提供追溯信息的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（一）未按照规定提供追溯信息；</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未按照规定提供追溯信息的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疾病预防控制机构、接种单位接收或者购进疫苗时未按照规定索取并保存相关证明文件、温度监测记录的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（二）接收或者购进疫苗时未按照规定索取并保存相关证明文件、温度监测记录；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接收或者购进疫苗时未按照规定索取并保存相关证明文件、温度监测记录的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疾病预防控制机构、接种单位未按照规定建立并保存疫苗接收、购进、储存、配送、供应、接种、处置记录的</w:t>
            </w:r>
          </w:p>
          <w:p>
            <w:pPr>
              <w:spacing w:line="320" w:lineRule="exact"/>
              <w:jc w:val="left"/>
              <w:rPr>
                <w:rFonts w:ascii="宋体" w:hAnsi="宋体" w:eastAsia="宋体" w:cs="方正仿宋_GBK"/>
                <w:sz w:val="21"/>
                <w:szCs w:val="21"/>
              </w:rPr>
            </w:pP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（三）未按照规定建立并保存疫苗接收、购进、储存、配送、供应、接种、处置记录；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未按照规定建立并保存疫苗接收、购进、储存、配送、供应、接种、处置记录的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接种单位未按照规定告知、询问受种者或者其监护人有关情况</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（四）未按照规定告知、询问受种者或者其监护人有关情况。</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未按照规定告知、询问受种者或者其监护人有关情况的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疾病预防控制机构、接种单位、医疗机构未按照规定报告疑似预防接种异常反应、疫苗安全事件等，或者未按照规定对疑似预防接种异常反应组织调查、诊断等</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未按照规定报告1例疑似预防接种异常反应、疫苗安全事件等，或者未按照规定对1例疑似预防接种异常反应组织调查、诊断等，未造成不良后果的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未按照规定报告2例以上5例以下疑似预防接种异常反应、疫苗安全事件等，或者未按照规定对2例以上5例以下疑似预防接种异常反应组织调查、诊断等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未按照规定报告5例以上疑似预防接种异常反应、疫苗安全事件等，或者未按照规定对5例以上疑似预防接种异常反应组织调查、诊断等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警告，对接种单位、医疗机构处二十万元以上五十万元以下的罚款，对疾病预防控制机构、接种单位、医疗机构的主要负责人、直接负责的主管人员和其他直接责任人员依法给予警告直至撤职处分。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警告，对主要负责人、直接负责的主管人员和其他直接责任人员依法给予开除处分，对接种单位、医疗机构处五十万元的罚款，由原发证部门吊销负有责任的医疗卫生人员的执业证书。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违反《疫苗管理法》规定，未经县级以上地方人民政府卫生健康主管部门指定擅自从事免疫规划疫苗接种工作、从事非免疫规划疫苗接种工作不符合条件或者未备案的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发现违法行为，且违法所得在五万元以下的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警告，没收违法所得和违法持有的疫苗，责令停业整顿，并处十万元以上四十万元以下罚款，对主要负责人、直接负责的主管人员和其他直接责任人员依法给予处分。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曾因同种违法行为接受处罚的，或违法所得在五万元以上的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警告，没收违法所得和违法持有的疫苗，责令停业整顿，并处四十万元以上一百万元以下罚款，对主要负责人、直接负责的主管人员和其他直接责任人员依法给予处分。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疾病预防控制机构、接种单位以外的单位或者个人擅自进行群体性预防接种的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没收违法所得和违法持有的疫苗，并处违法持有的疫苗货值金额二十倍以上三十倍以下的罚款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没收违法所得和违法持有的疫苗，并处违法持有的疫苗货值金额三十倍的罚款</w:t>
            </w:r>
          </w:p>
        </w:tc>
      </w:tr>
    </w:tbl>
    <w:p>
      <w:pPr>
        <w:rPr>
          <w:szCs w:val="32"/>
        </w:rPr>
      </w:pPr>
    </w:p>
    <w:p>
      <w:pPr>
        <w:jc w:val="center"/>
        <w:rPr>
          <w:rFonts w:eastAsia="宋体"/>
          <w:szCs w:val="32"/>
        </w:rPr>
      </w:pPr>
      <w:r>
        <w:rPr>
          <w:rFonts w:hint="eastAsia" w:ascii="宋体" w:hAnsi="宋体" w:eastAsia="宋体"/>
          <w:szCs w:val="32"/>
        </w:rPr>
        <w:t>《</w:t>
      </w:r>
      <w:r>
        <w:rPr>
          <w:rFonts w:hint="eastAsia" w:ascii="宋体" w:hAnsi="宋体" w:eastAsia="宋体"/>
          <w:szCs w:val="32"/>
          <w:lang w:eastAsia="zh-CN"/>
        </w:rPr>
        <w:t>中华人民共和国</w:t>
      </w:r>
      <w:r>
        <w:rPr>
          <w:rFonts w:hint="eastAsia" w:ascii="宋体" w:hAnsi="宋体" w:eastAsia="宋体"/>
          <w:szCs w:val="32"/>
        </w:rPr>
        <w:t>生物安全法》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5" w:name="_Toc24209"/>
            <w:r>
              <w:rPr>
                <w:rFonts w:hint="eastAsia" w:ascii="宋体" w:hAnsi="宋体" w:eastAsia="宋体" w:cs="方正仿宋_GBK"/>
                <w:sz w:val="21"/>
                <w:szCs w:val="21"/>
              </w:rPr>
              <w:t>医疗机构及其工作人员瞒报、谎报、缓报、漏报，授意他人瞒报、谎报、缓报，或者阻碍他人报告传染病或者不明原因的聚集性疾病的</w:t>
            </w:r>
            <w:bookmarkEnd w:id="5"/>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6" w:name="_Toc24475"/>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生物安全法》</w:t>
            </w:r>
            <w:r>
              <w:rPr>
                <w:rFonts w:hint="eastAsia" w:ascii="宋体" w:hAnsi="宋体" w:eastAsia="宋体" w:cs="方正仿宋_GBK"/>
                <w:sz w:val="21"/>
                <w:szCs w:val="21"/>
              </w:rPr>
              <w:t>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bookmarkEnd w:id="6"/>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outlineLvl w:val="1"/>
              <w:rPr>
                <w:rFonts w:ascii="宋体" w:hAnsi="宋体" w:eastAsia="宋体" w:cs="方正仿宋_GBK"/>
                <w:sz w:val="21"/>
                <w:szCs w:val="21"/>
              </w:rPr>
            </w:pPr>
            <w:bookmarkStart w:id="7" w:name="_Toc30606"/>
            <w:r>
              <w:rPr>
                <w:rFonts w:hint="eastAsia" w:ascii="宋体" w:hAnsi="宋体" w:eastAsia="宋体" w:cs="方正仿宋_GBK"/>
                <w:sz w:val="21"/>
                <w:szCs w:val="21"/>
              </w:rPr>
              <w:t>1</w:t>
            </w:r>
            <w:bookmarkEnd w:id="7"/>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outlineLvl w:val="1"/>
              <w:rPr>
                <w:rFonts w:ascii="宋体" w:hAnsi="宋体" w:eastAsia="宋体" w:cs="方正仿宋_GBK"/>
                <w:sz w:val="21"/>
                <w:szCs w:val="21"/>
              </w:rPr>
            </w:pPr>
            <w:bookmarkStart w:id="8" w:name="_Toc13225"/>
            <w:r>
              <w:rPr>
                <w:rFonts w:hint="eastAsia" w:ascii="宋体" w:hAnsi="宋体" w:eastAsia="宋体" w:cs="方正仿宋_GBK"/>
                <w:sz w:val="21"/>
                <w:szCs w:val="21"/>
              </w:rPr>
              <w:t>警告，并视情节可对相关责任人员暂停6个月以下执业活动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1.造成传染病传播、流行；</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2.造成人身伤害或发生致人死亡的；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3.短期内造成不明原因疾病快速传播。</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警告，对相关责任人员暂停6个月以上1年以下执业活动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1.影响地区经济发展，造成经济损失，造成社会危害的；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2.造成其他严重后果。</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医疗卫生机构从事国家禁止的生物技术研究、开发与应用活动的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违法所得在一百万元以下，未造成不良影响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没收违法所得、技术资料和用于违法行为的工具、设备、原材料等物品，处一百万元以上一千万元以下的罚款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倍以上十五倍以下的罚款，并依法禁止6个月到1年从事相应的生物技术研究、开发与应用活动，吊销相关许可证件；对法定代表人、主要负责人、直接负责的主管人员和其他直接责任人员，处十万元以上十五万元以下的罚款，十年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五倍以上二十倍以下的罚款，并依法禁止1年以上2年以下从事相应的生物技术研究、开发与应用活动，吊销相关许可证件；对法定代表人、主要负责人、直接负责的主管人员和其他直接责任人员，处十五万元以上二十万元以下的罚款，20年或终身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59</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从事病原微生物实验活动未在相应等级的实验室进行，或者高等级病原微生物实验室未经批准从事高致病性、疑似高致病性病原微生物实验活动的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六条：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有违法行为，未造成后果的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医疗卫生机构购买或者引进列入管控清单的重要设备、特殊生物因子未进行登记，或者未报国务院有关部门备案的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生物安全法》第七十八条第（一）项：违反本法规定，有下列行为之一的，由县级以上人民政府有关部门根据职责分工，责令改正，没收违法所得，给予警告，可以并处十万元以上一百万元以下的罚款：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（一）购买或者引进列入管控清单的重要设备、特殊生物因子未进行登记，或者未报国务院有关部门备案；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个人擅自购买或者持有列入管控清单的重要设备或者特殊生物因子的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生物安全法》第七十八条第（二）项：违反本法规定，有下列行为之一的，由县级以上人民政府有关部门根据职责分工，责令改正，没收违法所得，给予警告，可以并处十万元以上一百万元以下的罚款：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（二）个人购买或者持有列入管控清单的重要设备或者特殊生物因子；</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个人擅自设立病原微生物实验室或者从事病原微生物实验活动的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生物安全法》第七十八条第（三）项：违反本法规定，有下列行为之一的，由县级以上人民政府有关部门根据职责分工，责令改正，没收违法所得，给予警告，可以并处十万元以上一百万元以下的罚款：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（三）个人设立病原微生物实验室或者从事病原微生物实验活动；</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没收违法所得，给予警告，可以并处五十五万元以上一百万元以下罚款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生物安全法》第七十八条第（四）项：违反本法规定，有下列行为之一的，由县级以上人民政府有关部门根据职责分工，责令改正，没收违法所得，给予警告，可以并处十万元以上一百万元以下的罚款：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（四）未经实验室负责人批准进入高等级病原微生物实验室。</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未经实验室负责人批准进入高等级病原微生物实验室累计3人次以内，且无违法所得</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未经实验室负责人批准进入高等级病原微生物实验室累计3人次以上、10人次以内，或因同一违法行为受过警告处罚再次发生违法行为，或违法所得1万元以下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未经实验室负责人批准进入高等级病原微生物实验室累计10人次以上、20人次以内，或因同一违法行为受过十万元罚款处罚再次发生违法行为，或违法所得1万元以上、5万元以下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未经实验室负责人批准进入高等级病原微生物实验室累计20人次以上，或因同一违法行为受过十万元以上、五十万元以下罚款处罚再次发生违法行为，或违法所得5万元以上，或造成其他严重后果的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没收违法所得，警告，处五十万元以上，一百万元以下罚款</w:t>
            </w:r>
          </w:p>
        </w:tc>
      </w:tr>
    </w:tbl>
    <w:p>
      <w:pPr>
        <w:spacing w:after="120"/>
        <w:rPr>
          <w:rFonts w:eastAsia="方正小标宋简体"/>
          <w:kern w:val="0"/>
          <w:szCs w:val="32"/>
        </w:rPr>
      </w:pPr>
    </w:p>
    <w:p>
      <w:pPr>
        <w:jc w:val="center"/>
        <w:rPr>
          <w:rFonts w:ascii="宋体" w:hAnsi="宋体" w:eastAsia="宋体"/>
          <w:szCs w:val="32"/>
        </w:rPr>
      </w:pPr>
      <w:r>
        <w:rPr>
          <w:rFonts w:hint="eastAsia" w:ascii="宋体" w:hAnsi="宋体" w:eastAsia="宋体"/>
          <w:szCs w:val="32"/>
        </w:rPr>
        <w:t>《消毒管理办法》</w:t>
      </w:r>
    </w:p>
    <w:p>
      <w:pPr>
        <w:pStyle w:val="2"/>
        <w:rPr>
          <w:rFonts w:ascii="宋体" w:hAnsi="宋体" w:eastAsia="宋体"/>
          <w:szCs w:val="32"/>
        </w:rPr>
      </w:pPr>
      <w:r>
        <w:rPr>
          <w:rFonts w:hint="eastAsia" w:ascii="宋体" w:hAnsi="宋体" w:eastAsia="宋体"/>
          <w:szCs w:val="32"/>
        </w:rPr>
        <w:t>《</w:t>
      </w:r>
      <w:r>
        <w:rPr>
          <w:rFonts w:hint="eastAsia" w:ascii="宋体" w:hAnsi="宋体" w:eastAsia="宋体"/>
          <w:szCs w:val="32"/>
          <w:lang w:eastAsia="zh-CN"/>
        </w:rPr>
        <w:t>中华人民共和国</w:t>
      </w:r>
      <w:r>
        <w:rPr>
          <w:rFonts w:hint="eastAsia" w:ascii="宋体" w:hAnsi="宋体" w:eastAsia="宋体"/>
          <w:szCs w:val="32"/>
        </w:rPr>
        <w:t>食品安全法》</w:t>
      </w:r>
    </w:p>
    <w:p>
      <w:pPr>
        <w:pStyle w:val="2"/>
        <w:rPr>
          <w:rFonts w:ascii="宋体" w:hAnsi="宋体" w:eastAsia="宋体"/>
          <w:szCs w:val="32"/>
        </w:rPr>
      </w:pPr>
      <w:r>
        <w:rPr>
          <w:rFonts w:hint="eastAsia" w:ascii="宋体" w:hAnsi="宋体" w:eastAsia="宋体"/>
          <w:szCs w:val="32"/>
        </w:rPr>
        <w:t>《</w:t>
      </w:r>
      <w:r>
        <w:rPr>
          <w:rFonts w:hint="eastAsia" w:ascii="宋体" w:hAnsi="宋体" w:eastAsia="宋体"/>
          <w:szCs w:val="32"/>
          <w:lang w:eastAsia="zh-CN"/>
        </w:rPr>
        <w:t>中华人民共和国</w:t>
      </w:r>
      <w:r>
        <w:rPr>
          <w:rFonts w:hint="eastAsia" w:ascii="宋体" w:hAnsi="宋体" w:eastAsia="宋体"/>
          <w:szCs w:val="32"/>
        </w:rPr>
        <w:t>食品安全法实施条例》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900"/>
        <w:gridCol w:w="3690"/>
        <w:gridCol w:w="1080"/>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医疗卫生机构未建立消毒管理组织，制定消毒管理制度，执行国家有关规范、标准和规定，定期开展消毒与灭菌效果检测工作的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《消毒管理办法》</w:t>
            </w:r>
            <w:r>
              <w:rPr>
                <w:rFonts w:hint="eastAsia" w:ascii="宋体" w:hAnsi="宋体" w:eastAsia="宋体"/>
                <w:sz w:val="21"/>
                <w:szCs w:val="21"/>
              </w:rPr>
              <w:t>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第四条：医疗卫生机构应当建立消毒管理组织，制定消毒管理制度，执行国家有关规范、标准和规定，定期开展消毒与灭菌效果检测工作。</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65</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医疗卫生机构工作人员未接受消毒技术培训、掌握消毒知识，并且未按规定严格执行消毒隔离制度的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第五条：医疗卫生机构工作人员应当接受消毒技术培训、掌握消毒知识，并按规定严格执行消毒隔离制度。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66</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第六条：医疗卫生机构使用的进入人体组织或无菌器官的医疗用品必须达到灭菌要求。各种注射、穿刺、采血器具应当一人一用一灭菌。凡接触皮肤、粘膜的器械和用品必须达到消毒要求。</w:t>
            </w:r>
          </w:p>
          <w:p>
            <w:pPr>
              <w:spacing w:line="320" w:lineRule="exact"/>
              <w:jc w:val="left"/>
              <w:rPr>
                <w:rFonts w:eastAsia="宋体"/>
                <w:sz w:val="21"/>
                <w:szCs w:val="21"/>
              </w:rPr>
            </w:pPr>
            <w:r>
              <w:rPr>
                <w:rFonts w:hint="eastAsia" w:ascii="宋体" w:hAnsi="宋体" w:eastAsia="宋体"/>
                <w:sz w:val="21"/>
                <w:szCs w:val="21"/>
              </w:rPr>
              <w:t>医疗卫生机构使用的一次性使用医疗用品用后应当及时进行无害化处理。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6</w:t>
            </w:r>
            <w:r>
              <w:rPr>
                <w:rFonts w:eastAsia="宋体"/>
                <w:sz w:val="21"/>
                <w:szCs w:val="21"/>
              </w:rPr>
              <w:t>7</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医疗卫生机构购进消毒产品未建立并执行进货检查验收制度</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r>
              <w:rPr>
                <w:rFonts w:ascii="宋体" w:hAnsi="宋体" w:eastAsia="宋体"/>
                <w:szCs w:val="21"/>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p>
            <w:pPr>
              <w:widowControl/>
              <w:spacing w:line="320" w:lineRule="exact"/>
              <w:jc w:val="left"/>
              <w:rPr>
                <w:rFonts w:eastAsia="宋体"/>
                <w:sz w:val="21"/>
                <w:szCs w:val="21"/>
              </w:rPr>
            </w:pPr>
            <w:r>
              <w:rPr>
                <w:rFonts w:hint="eastAsia" w:ascii="宋体" w:hAnsi="宋体" w:eastAsia="宋体"/>
                <w:sz w:val="21"/>
                <w:szCs w:val="21"/>
              </w:rPr>
              <w:t>第七条：医疗卫生机构购进消毒产品必须建立并执行进货检查验收制度。</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未造成后果的</w:t>
            </w:r>
          </w:p>
        </w:tc>
        <w:tc>
          <w:tcPr>
            <w:tcW w:w="2786" w:type="dxa"/>
            <w:vAlign w:val="center"/>
          </w:tcPr>
          <w:p>
            <w:pPr>
              <w:pStyle w:val="40"/>
              <w:spacing w:line="320" w:lineRule="exact"/>
              <w:rPr>
                <w:rFonts w:hint="default"/>
                <w:color w:val="FF0000"/>
              </w:rPr>
            </w:pPr>
            <w:r>
              <w:t>处以5000元以下罚款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造成感染性疾病暴发,且未造成人身损害后果的</w:t>
            </w:r>
          </w:p>
        </w:tc>
        <w:tc>
          <w:tcPr>
            <w:tcW w:w="2786" w:type="dxa"/>
            <w:vAlign w:val="center"/>
          </w:tcPr>
          <w:p>
            <w:pPr>
              <w:pStyle w:val="40"/>
              <w:spacing w:line="320" w:lineRule="exact"/>
              <w:rPr>
                <w:rFonts w:hint="default"/>
                <w:color w:val="FF0000"/>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造成感染性疾病暴发，造成1例以上（含）人身损害后果的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8</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第八条：医疗卫生机构的环境、物品应当符合国家有关规范、标准和规定。排放废弃的污水、污物应当按照国家有关规定进行无害化处理。运送传染病病人及其污染物品的车辆、工具必须随时进行消毒处理。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9</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医疗卫生机构发生感染性疾病暴发、流行时，未及时报告当地卫生健康行政部门，并采取有效消毒措施的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第九条：医疗卫生机构发生感染性疾病暴发、流行时，应当及时报告当地卫生计生行政部门，并采取有效消毒措施。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6"/>
              </w:num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医疗卫生机构发生感染性疾病暴发、流行时，未及时报告当地卫生行政部门；</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）医疗卫生机构发生感染性疾病暴发、流行时，未采取有效消毒措施。</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有以上情节之一，责令限期改正，可以处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7"/>
              </w:numPr>
              <w:spacing w:line="320" w:lineRule="exact"/>
              <w:jc w:val="left"/>
              <w:rPr>
                <w:rFonts w:eastAsia="宋体"/>
                <w:sz w:val="21"/>
                <w:szCs w:val="21"/>
              </w:rPr>
            </w:pPr>
            <w:r>
              <w:rPr>
                <w:rFonts w:hint="eastAsia" w:ascii="宋体" w:hAnsi="宋体" w:eastAsia="宋体"/>
                <w:sz w:val="21"/>
                <w:szCs w:val="21"/>
              </w:rPr>
              <w:t>有处罚程度一般的情节，造成感染性疾病暴发，病例数每天增加</w:t>
            </w:r>
            <w:r>
              <w:rPr>
                <w:rFonts w:hint="eastAsia" w:eastAsia="宋体"/>
                <w:sz w:val="21"/>
                <w:szCs w:val="21"/>
              </w:rPr>
              <w:t>5</w:t>
            </w:r>
            <w:r>
              <w:rPr>
                <w:rFonts w:hint="eastAsia" w:ascii="宋体" w:hAnsi="宋体" w:eastAsia="宋体"/>
                <w:sz w:val="21"/>
                <w:szCs w:val="21"/>
              </w:rPr>
              <w:t>例以下；</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）有处罚程度一般的情节，造成感染性疾病暴发，病例数每天增加超过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tcBorders>
              <w:top w:val="single" w:color="auto" w:sz="4" w:space="0"/>
              <w:left w:val="single" w:color="auto" w:sz="4" w:space="0"/>
              <w:bottom w:val="single" w:color="auto" w:sz="4" w:space="0"/>
              <w:right w:val="single" w:color="auto" w:sz="4" w:space="0"/>
            </w:tcBorders>
            <w:vAlign w:val="center"/>
          </w:tcPr>
          <w:p>
            <w:pPr>
              <w:numPr>
                <w:ilvl w:val="0"/>
                <w:numId w:val="18"/>
              </w:num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7</w:t>
            </w:r>
            <w:r>
              <w:rPr>
                <w:rFonts w:eastAsia="宋体"/>
                <w:sz w:val="21"/>
                <w:szCs w:val="21"/>
              </w:rPr>
              <w:t>0</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消毒产品的命名、标签（含说明书）不符合国家有关规定的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消毒产品的命名、标签（含说明书）标识不规范、内容</w:t>
            </w:r>
          </w:p>
        </w:tc>
        <w:tc>
          <w:tcPr>
            <w:tcW w:w="2786" w:type="dxa"/>
            <w:vAlign w:val="center"/>
          </w:tcPr>
          <w:p>
            <w:pPr>
              <w:pStyle w:val="40"/>
              <w:spacing w:line="320" w:lineRule="exact"/>
              <w:rPr>
                <w:rFonts w:hint="default"/>
                <w:color w:val="FF0000"/>
              </w:rPr>
            </w:pPr>
            <w:r>
              <w:t>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消毒产品的命名、标签（含说明书）不真实（夸大适依据的使用剂量等）、有暗示或明示对疾病的治疗效果</w:t>
            </w:r>
          </w:p>
        </w:tc>
        <w:tc>
          <w:tcPr>
            <w:tcW w:w="2786" w:type="dxa"/>
            <w:vAlign w:val="center"/>
          </w:tcPr>
          <w:p>
            <w:pPr>
              <w:pStyle w:val="40"/>
              <w:spacing w:line="320" w:lineRule="exact"/>
              <w:rPr>
                <w:rFonts w:hint="default"/>
                <w:color w:val="FF0000"/>
              </w:rPr>
            </w:pPr>
            <w: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造成感染性疾病暴发或感染性疾病暴发导致人员死亡的</w:t>
            </w:r>
          </w:p>
        </w:tc>
        <w:tc>
          <w:tcPr>
            <w:tcW w:w="2786" w:type="dxa"/>
            <w:vAlign w:val="center"/>
          </w:tcPr>
          <w:p>
            <w:pPr>
              <w:pStyle w:val="40"/>
              <w:spacing w:line="320" w:lineRule="exact"/>
              <w:rPr>
                <w:rFonts w:hint="default"/>
                <w:color w:val="FF0000"/>
              </w:rPr>
            </w:pPr>
            <w:r>
              <w:t>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eastAsia="宋体"/>
                <w:sz w:val="21"/>
                <w:szCs w:val="21"/>
              </w:rPr>
              <w:t>7</w:t>
            </w:r>
            <w:r>
              <w:rPr>
                <w:rFonts w:eastAsia="宋体"/>
                <w:sz w:val="21"/>
                <w:szCs w:val="21"/>
              </w:rPr>
              <w:t>1</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生产经营的消毒产品无生产企业卫生许可证或无新消毒产品卫生许可批准文件的，生产经营的消毒产品卫生安全评价不合格或产品卫生质量不符合要求的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rPr>
            </w:pPr>
            <w:r>
              <w:t>有下列情形之一的：</w:t>
            </w:r>
          </w:p>
          <w:p>
            <w:pPr>
              <w:pStyle w:val="40"/>
              <w:numPr>
                <w:ilvl w:val="0"/>
                <w:numId w:val="19"/>
              </w:numPr>
              <w:spacing w:line="320" w:lineRule="exact"/>
              <w:rPr>
                <w:rFonts w:hint="default"/>
              </w:rPr>
            </w:pPr>
            <w:r>
              <w:t>生产企业卫生许可证中的地址与实际生产地址不符；</w:t>
            </w:r>
          </w:p>
          <w:p>
            <w:pPr>
              <w:pStyle w:val="40"/>
              <w:spacing w:line="320" w:lineRule="exact"/>
              <w:rPr>
                <w:rFonts w:hint="default"/>
                <w:color w:val="FF0000"/>
              </w:rPr>
            </w:pPr>
            <w:r>
              <w:t>B.生产地改变未对生产企业卫生许可证进行变更。</w:t>
            </w:r>
          </w:p>
        </w:tc>
        <w:tc>
          <w:tcPr>
            <w:tcW w:w="2786" w:type="dxa"/>
            <w:vAlign w:val="center"/>
          </w:tcPr>
          <w:p>
            <w:pPr>
              <w:pStyle w:val="40"/>
              <w:spacing w:line="320" w:lineRule="exact"/>
              <w:rPr>
                <w:rFonts w:hint="default"/>
                <w:color w:val="FF0000"/>
              </w:rPr>
            </w:pPr>
            <w:r>
              <w:t>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rPr>
            </w:pPr>
            <w:r>
              <w:t>有下列情形之一的：</w:t>
            </w:r>
          </w:p>
          <w:p>
            <w:pPr>
              <w:pStyle w:val="40"/>
              <w:spacing w:line="320" w:lineRule="exact"/>
              <w:rPr>
                <w:rFonts w:hint="default"/>
              </w:rPr>
            </w:pPr>
            <w:r>
              <w:t>A.无生产企业卫生许可证、无产品卫生安全评价报告、无新消毒产品卫生许可批准文件；</w:t>
            </w:r>
          </w:p>
          <w:p>
            <w:pPr>
              <w:pStyle w:val="40"/>
              <w:spacing w:line="320" w:lineRule="exact"/>
              <w:rPr>
                <w:rFonts w:hint="default"/>
              </w:rPr>
            </w:pPr>
            <w:r>
              <w:t>B.产品卫生质量不符合要求的；</w:t>
            </w:r>
          </w:p>
          <w:p>
            <w:pPr>
              <w:pStyle w:val="40"/>
              <w:spacing w:line="320" w:lineRule="exact"/>
              <w:rPr>
                <w:rFonts w:hint="default"/>
                <w:color w:val="FF0000"/>
              </w:rPr>
            </w:pPr>
            <w:r>
              <w:t>C.卫生安全评价报告不合格、评价项目不全、产品或生产条件有改变没有及时变更卫生安全评价报告的、第一类消毒产品卫生安全评价报告有效期满未重新进行卫生评价的。</w:t>
            </w:r>
          </w:p>
        </w:tc>
        <w:tc>
          <w:tcPr>
            <w:tcW w:w="2786" w:type="dxa"/>
            <w:vAlign w:val="center"/>
          </w:tcPr>
          <w:p>
            <w:pPr>
              <w:pStyle w:val="40"/>
              <w:spacing w:line="320" w:lineRule="exact"/>
              <w:rPr>
                <w:rFonts w:hint="default"/>
                <w:color w:val="FF0000"/>
              </w:rPr>
            </w:pPr>
            <w: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rPr>
            </w:pPr>
            <w:r>
              <w:t>3</w:t>
            </w:r>
          </w:p>
        </w:tc>
        <w:tc>
          <w:tcPr>
            <w:tcW w:w="2940" w:type="dxa"/>
            <w:vAlign w:val="center"/>
          </w:tcPr>
          <w:p>
            <w:pPr>
              <w:pStyle w:val="40"/>
              <w:spacing w:line="320" w:lineRule="exact"/>
              <w:rPr>
                <w:rFonts w:hint="default"/>
              </w:rPr>
            </w:pPr>
            <w:r>
              <w:t>造成感染性疾病暴发,未造成人身损害后果的</w:t>
            </w:r>
          </w:p>
        </w:tc>
        <w:tc>
          <w:tcPr>
            <w:tcW w:w="2786" w:type="dxa"/>
            <w:vAlign w:val="center"/>
          </w:tcPr>
          <w:p>
            <w:pPr>
              <w:pStyle w:val="40"/>
              <w:spacing w:line="320" w:lineRule="exact"/>
              <w:rPr>
                <w:rFonts w:hint="default"/>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rPr>
                <w:color w:val="000000" w:themeColor="text1"/>
                <w14:textFill>
                  <w14:solidFill>
                    <w14:schemeClr w14:val="tx1"/>
                  </w14:solidFill>
                </w14:textFill>
              </w:rPr>
              <w:t>4</w:t>
            </w:r>
          </w:p>
        </w:tc>
        <w:tc>
          <w:tcPr>
            <w:tcW w:w="2940" w:type="dxa"/>
            <w:vAlign w:val="center"/>
          </w:tcPr>
          <w:p>
            <w:pPr>
              <w:pStyle w:val="40"/>
              <w:spacing w:line="320" w:lineRule="exact"/>
              <w:rPr>
                <w:rFonts w:hint="default"/>
                <w:color w:val="FF0000"/>
              </w:rPr>
            </w:pPr>
            <w:r>
              <w:t>造成感染性疾病暴发，造成人身损害后果的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72</w:t>
            </w:r>
          </w:p>
        </w:tc>
        <w:tc>
          <w:tcPr>
            <w:tcW w:w="2900" w:type="dxa"/>
            <w:vMerge w:val="restart"/>
            <w:tcBorders>
              <w:top w:val="single" w:color="auto" w:sz="4" w:space="0"/>
              <w:bottom w:val="single" w:color="auto" w:sz="4" w:space="0"/>
            </w:tcBorders>
            <w:vAlign w:val="center"/>
          </w:tcPr>
          <w:p>
            <w:pPr>
              <w:spacing w:line="320" w:lineRule="exact"/>
              <w:jc w:val="left"/>
              <w:rPr>
                <w:color w:val="FF0000"/>
              </w:rPr>
            </w:pPr>
            <w:r>
              <w:rPr>
                <w:rFonts w:hint="eastAsia" w:ascii="宋体" w:hAnsi="宋体" w:eastAsia="宋体"/>
                <w:sz w:val="21"/>
                <w:szCs w:val="21"/>
              </w:rPr>
              <w:t>消毒服务机构消毒后的物品未达到卫生标准和要求的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rPr>
                <w:rFonts w:ascii="宋体" w:hAnsi="宋体" w:eastAsia="宋体"/>
                <w:szCs w:val="21"/>
              </w:rPr>
              <w:t>《消毒管理办法》第四十四条：消毒服务机构违反本办法规定，有下列情形之一的，由县级以上卫生计生行政部门责令其限期改正，可以处</w:t>
            </w:r>
            <w:r>
              <w:rPr>
                <w:rFonts w:eastAsia="宋体"/>
                <w:szCs w:val="21"/>
              </w:rPr>
              <w:t>5000</w:t>
            </w:r>
            <w:r>
              <w:rPr>
                <w:rFonts w:ascii="宋体" w:hAnsi="宋体" w:eastAsia="宋体"/>
                <w:szCs w:val="21"/>
              </w:rPr>
              <w:t>元以下的罚款；造成感染性疾病发生的，可以处</w:t>
            </w:r>
            <w:r>
              <w:rPr>
                <w:rFonts w:eastAsia="宋体"/>
                <w:szCs w:val="21"/>
              </w:rPr>
              <w:t>5000</w:t>
            </w:r>
            <w:r>
              <w:rPr>
                <w:rFonts w:ascii="宋体" w:hAnsi="宋体" w:eastAsia="宋体"/>
                <w:szCs w:val="21"/>
              </w:rPr>
              <w:t>元以上</w:t>
            </w:r>
            <w:r>
              <w:rPr>
                <w:rFonts w:eastAsia="宋体"/>
                <w:szCs w:val="21"/>
              </w:rPr>
              <w:t>20000</w:t>
            </w:r>
            <w:r>
              <w:rPr>
                <w:rFonts w:ascii="宋体" w:hAnsi="宋体" w:eastAsia="宋体"/>
                <w:szCs w:val="21"/>
              </w:rPr>
              <w:t>元以下的罚款：消毒后的物品未达到卫生标准和要求的。</w:t>
            </w:r>
          </w:p>
        </w:tc>
        <w:tc>
          <w:tcPr>
            <w:tcW w:w="1080" w:type="dxa"/>
            <w:vAlign w:val="center"/>
          </w:tcPr>
          <w:p>
            <w:pPr>
              <w:spacing w:line="320" w:lineRule="exact"/>
              <w:jc w:val="center"/>
              <w:rPr>
                <w:rFonts w:eastAsia="宋体"/>
                <w:sz w:val="21"/>
                <w:szCs w:val="21"/>
              </w:rPr>
            </w:pPr>
            <w:r>
              <w:rPr>
                <w:rFonts w:hint="eastAsia" w:eastAsia="宋体"/>
                <w:sz w:val="21"/>
                <w:szCs w:val="21"/>
              </w:rPr>
              <w:t>1</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900" w:type="dxa"/>
            <w:vMerge w:val="continue"/>
            <w:tcBorders>
              <w:top w:val="single" w:color="auto" w:sz="4" w:space="0"/>
              <w:bottom w:val="single" w:color="auto" w:sz="4" w:space="0"/>
            </w:tcBorders>
            <w:vAlign w:val="center"/>
          </w:tcPr>
          <w:p>
            <w:pPr>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2</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消毒后的物品未达到卫生标准和要求，造成感染性疾病暴发，病例数每天增加</w:t>
            </w:r>
            <w:r>
              <w:rPr>
                <w:rFonts w:hint="eastAsia" w:eastAsia="宋体"/>
                <w:sz w:val="21"/>
                <w:szCs w:val="21"/>
              </w:rPr>
              <w:t>5</w:t>
            </w:r>
            <w:r>
              <w:rPr>
                <w:rFonts w:hint="eastAsia" w:ascii="宋体" w:hAnsi="宋体" w:eastAsia="宋体"/>
                <w:sz w:val="21"/>
                <w:szCs w:val="21"/>
              </w:rPr>
              <w:t>例以下；</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3</w:t>
            </w:r>
          </w:p>
        </w:tc>
        <w:tc>
          <w:tcPr>
            <w:tcW w:w="2940"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消毒后的物品未达到卫生标准和要求，造成感染性疾病暴发，病例数每天增加超过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sz w:val="21"/>
                <w:szCs w:val="21"/>
              </w:rPr>
            </w:pPr>
            <w:r>
              <w:rPr>
                <w:rFonts w:hint="eastAsia" w:eastAsia="宋体"/>
                <w:sz w:val="21"/>
                <w:szCs w:val="21"/>
              </w:rPr>
              <w:t>7</w:t>
            </w:r>
            <w:r>
              <w:rPr>
                <w:rFonts w:eastAsia="宋体"/>
                <w:sz w:val="21"/>
                <w:szCs w:val="21"/>
              </w:rPr>
              <w:t>3</w:t>
            </w:r>
          </w:p>
        </w:tc>
        <w:tc>
          <w:tcPr>
            <w:tcW w:w="2900" w:type="dxa"/>
            <w:vMerge w:val="restart"/>
            <w:tcBorders>
              <w:top w:val="single" w:color="auto" w:sz="4" w:space="0"/>
              <w:bottom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用于传染病防治的消毒产品不符合国家卫生标准和卫生规范，导致或者可能导致传染病传播、流行的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rPr>
            </w:pPr>
            <w:r>
              <w:t>《</w:t>
            </w:r>
            <w:r>
              <w:rPr>
                <w:rFonts w:hint="eastAsia"/>
                <w:lang w:eastAsia="zh-CN"/>
              </w:rPr>
              <w:t>中华人民共和国</w:t>
            </w:r>
            <w:r>
              <w:t>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rPr>
                <w:rFonts w:hint="default"/>
                <w:color w:val="FF0000"/>
              </w:rPr>
            </w:pPr>
            <w:r>
              <w:t>(三)用于传染病防治的消毒产品不符合国家卫生标准和卫生规范的。</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用于传染病防治的消毒产品质量不符合国家卫生标准和卫生规范，可能导致传染病传播、流行的。</w:t>
            </w:r>
          </w:p>
        </w:tc>
        <w:tc>
          <w:tcPr>
            <w:tcW w:w="2786" w:type="dxa"/>
            <w:vAlign w:val="center"/>
          </w:tcPr>
          <w:p>
            <w:pPr>
              <w:pStyle w:val="40"/>
              <w:spacing w:line="320" w:lineRule="exact"/>
              <w:rPr>
                <w:rFonts w:hint="default"/>
                <w:color w:val="FF0000"/>
              </w:rPr>
            </w:pPr>
            <w:r>
              <w:t>没收违法所得，可以并处20000元以下的罚款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用于传染病防治的消毒产品质量不符合国家卫生标准和卫生规范，导致传染病传播的。</w:t>
            </w:r>
          </w:p>
        </w:tc>
        <w:tc>
          <w:tcPr>
            <w:tcW w:w="2786" w:type="dxa"/>
            <w:vAlign w:val="center"/>
          </w:tcPr>
          <w:p>
            <w:pPr>
              <w:pStyle w:val="40"/>
              <w:spacing w:line="320" w:lineRule="exact"/>
              <w:rPr>
                <w:rFonts w:hint="default"/>
                <w:color w:val="FF0000"/>
              </w:rPr>
            </w:pPr>
            <w:r>
              <w:t>没收违法所得，可以并处20000元以上40000元以下的罚款；已取得许可证的，原发证部门可以依法暂扣许可证。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用于传染病防治的消毒产品质量不符合国家卫生标准和卫生规范，导致传染病流行的。</w:t>
            </w:r>
          </w:p>
        </w:tc>
        <w:tc>
          <w:tcPr>
            <w:tcW w:w="2786" w:type="dxa"/>
            <w:vAlign w:val="center"/>
          </w:tcPr>
          <w:p>
            <w:pPr>
              <w:pStyle w:val="40"/>
              <w:spacing w:line="320" w:lineRule="exact"/>
              <w:rPr>
                <w:rFonts w:hint="default"/>
                <w:color w:val="FF0000"/>
              </w:rPr>
            </w:pPr>
            <w:r>
              <w:t>没收违法所得，可以并处40000元以上50000元以下的罚款；已取得许可证的，原发证部门可以依法吊销许可证。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color w:val="FF0000"/>
              </w:rPr>
            </w:pPr>
            <w:r>
              <w:rPr>
                <w:rFonts w:hint="default"/>
              </w:rPr>
              <w:t>74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color w:val="FF0000"/>
              </w:rPr>
            </w:pPr>
            <w:r>
              <w:t>餐具、饮具集中消毒服务单位违反本法规定用水，使用洗涤剂、消毒剂，或者出厂的餐具、饮具未按规定检验合格并随附消毒合格证明，或者未按规定在独立包装上标注相关内容的，或未按照规定建立并遵守出厂检验记录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rPr>
            </w:pPr>
            <w:r>
              <w:rPr>
                <w:rStyle w:val="33"/>
                <w:rFonts w:ascii="宋体" w:hAnsi="宋体" w:eastAsia="宋体"/>
                <w:sz w:val="21"/>
                <w:szCs w:val="21"/>
              </w:rPr>
              <w:t>《</w:t>
            </w:r>
            <w:r>
              <w:rPr>
                <w:rStyle w:val="33"/>
                <w:rFonts w:hint="eastAsia" w:ascii="宋体" w:hAnsi="宋体" w:eastAsia="宋体"/>
                <w:sz w:val="21"/>
                <w:szCs w:val="21"/>
                <w:lang w:eastAsia="zh-CN"/>
              </w:rPr>
              <w:t>中华人民共和国</w:t>
            </w:r>
            <w:r>
              <w:rPr>
                <w:rStyle w:val="33"/>
                <w:rFonts w:ascii="宋体" w:hAnsi="宋体" w:eastAsia="宋体"/>
                <w:sz w:val="21"/>
                <w:szCs w:val="21"/>
              </w:rPr>
              <w:t>食品安全法》</w:t>
            </w:r>
            <w:r>
              <w:t>第一百二十六条：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0"/>
              <w:spacing w:line="320" w:lineRule="exact"/>
              <w:rPr>
                <w:rFonts w:hint="default"/>
                <w:color w:val="FF0000"/>
              </w:rPr>
            </w:pPr>
            <w:r>
              <w:rPr>
                <w:rStyle w:val="33"/>
                <w:rFonts w:ascii="宋体" w:hAnsi="宋体" w:eastAsia="宋体"/>
                <w:sz w:val="21"/>
                <w:szCs w:val="21"/>
              </w:rPr>
              <w:t>《</w:t>
            </w:r>
            <w:r>
              <w:rPr>
                <w:rStyle w:val="33"/>
                <w:rFonts w:hint="eastAsia" w:ascii="宋体" w:hAnsi="宋体" w:eastAsia="宋体"/>
                <w:sz w:val="21"/>
                <w:szCs w:val="21"/>
                <w:lang w:eastAsia="zh-CN"/>
              </w:rPr>
              <w:t>中华人民共和国</w:t>
            </w:r>
            <w:r>
              <w:rPr>
                <w:rStyle w:val="33"/>
                <w:rFonts w:ascii="宋体" w:hAnsi="宋体" w:eastAsia="宋体"/>
                <w:sz w:val="21"/>
                <w:szCs w:val="21"/>
              </w:rPr>
              <w:t>食品安全法实施条例》</w:t>
            </w:r>
            <w:r>
              <w:t>第七十一条　餐具饮具集中消毒服务单位未按照规定建立并遵守出厂检验记录制度的，由县级以上人民政府卫生行政部门依照食品安全法第一百二十六条第一款、本条例第七十五条的规定给予处罚。</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rPr>
                <w:rFonts w:ascii="宋体" w:hAnsi="宋体" w:eastAsia="宋体" w:cs="方正仿宋_GBK"/>
                <w:szCs w:val="21"/>
              </w:rPr>
              <w:t>情节较轻的</w:t>
            </w:r>
          </w:p>
        </w:tc>
        <w:tc>
          <w:tcPr>
            <w:tcW w:w="2786" w:type="dxa"/>
            <w:vAlign w:val="center"/>
          </w:tcPr>
          <w:p>
            <w:pPr>
              <w:pStyle w:val="40"/>
              <w:spacing w:line="320" w:lineRule="exact"/>
              <w:rPr>
                <w:rFonts w:hint="default"/>
                <w:color w:val="FF0000"/>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存在1项违法行为，且拒不改正的</w:t>
            </w:r>
          </w:p>
        </w:tc>
        <w:tc>
          <w:tcPr>
            <w:tcW w:w="2786" w:type="dxa"/>
            <w:vAlign w:val="center"/>
          </w:tcPr>
          <w:p>
            <w:pPr>
              <w:pStyle w:val="40"/>
              <w:spacing w:line="320" w:lineRule="exact"/>
              <w:rPr>
                <w:rFonts w:hint="default"/>
                <w:color w:val="FF0000"/>
              </w:rPr>
            </w:pPr>
            <w:r>
              <w:t>警告，并处五千元以上二万元以下罚款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存在1项以上违法行为，且拒不改正的</w:t>
            </w:r>
          </w:p>
        </w:tc>
        <w:tc>
          <w:tcPr>
            <w:tcW w:w="2786" w:type="dxa"/>
            <w:vAlign w:val="center"/>
          </w:tcPr>
          <w:p>
            <w:pPr>
              <w:pStyle w:val="40"/>
              <w:spacing w:line="320" w:lineRule="exact"/>
              <w:rPr>
                <w:rFonts w:hint="default"/>
                <w:color w:val="FF0000"/>
              </w:rPr>
            </w:pPr>
            <w:r>
              <w:t>警告，并处二万元以上五万元以下罚款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4</w:t>
            </w:r>
          </w:p>
        </w:tc>
        <w:tc>
          <w:tcPr>
            <w:tcW w:w="2940" w:type="dxa"/>
            <w:vAlign w:val="center"/>
          </w:tcPr>
          <w:p>
            <w:pPr>
              <w:pStyle w:val="40"/>
              <w:spacing w:line="320" w:lineRule="exact"/>
              <w:rPr>
                <w:rFonts w:hint="default"/>
                <w:color w:val="FF0000"/>
              </w:rPr>
            </w:pPr>
            <w:r>
              <w:t>对人民群众健康造成严重危害或造成严重不良社会影响或造成感染性疾病暴发的</w:t>
            </w:r>
          </w:p>
        </w:tc>
        <w:tc>
          <w:tcPr>
            <w:tcW w:w="2786" w:type="dxa"/>
            <w:vAlign w:val="center"/>
          </w:tcPr>
          <w:p>
            <w:pPr>
              <w:pStyle w:val="40"/>
              <w:spacing w:line="320" w:lineRule="exact"/>
              <w:rPr>
                <w:rFonts w:hint="default"/>
                <w:color w:val="FF0000"/>
              </w:rPr>
            </w:pPr>
            <w:r>
              <w:t>警告，并处五万元罚款，并责令停产停业</w:t>
            </w:r>
          </w:p>
        </w:tc>
      </w:tr>
    </w:tbl>
    <w:p>
      <w:pPr>
        <w:autoSpaceDE w:val="0"/>
        <w:spacing w:line="240" w:lineRule="auto"/>
        <w:jc w:val="center"/>
        <w:rPr>
          <w:rFonts w:ascii="宋体" w:hAnsi="宋体" w:eastAsia="宋体"/>
          <w:szCs w:val="32"/>
        </w:rPr>
      </w:pPr>
    </w:p>
    <w:p>
      <w:pPr>
        <w:autoSpaceDE w:val="0"/>
        <w:spacing w:line="240" w:lineRule="auto"/>
        <w:jc w:val="center"/>
        <w:rPr>
          <w:rFonts w:ascii="宋体" w:hAnsi="宋体" w:eastAsia="宋体"/>
          <w:szCs w:val="32"/>
        </w:rPr>
      </w:pPr>
    </w:p>
    <w:p>
      <w:pPr>
        <w:autoSpaceDE w:val="0"/>
        <w:spacing w:line="240" w:lineRule="auto"/>
        <w:jc w:val="center"/>
        <w:rPr>
          <w:rFonts w:ascii="方正小标宋简体" w:hAnsi="Calibri" w:eastAsia="方正小标宋简体"/>
          <w:szCs w:val="32"/>
        </w:rPr>
      </w:pPr>
      <w:r>
        <w:rPr>
          <w:rFonts w:hint="eastAsia" w:ascii="宋体" w:hAnsi="宋体" w:eastAsia="宋体"/>
          <w:szCs w:val="32"/>
        </w:rPr>
        <w:t>《艾滋病防治条例》</w:t>
      </w:r>
    </w:p>
    <w:tbl>
      <w:tblPr>
        <w:tblStyle w:val="19"/>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05"/>
        <w:gridCol w:w="3567"/>
        <w:gridCol w:w="1049"/>
        <w:gridCol w:w="2845"/>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《艾滋病防治条例》</w:t>
            </w:r>
            <w:r>
              <w:rPr>
                <w:rFonts w:hint="eastAsia" w:ascii="宋体" w:hAnsi="宋体" w:eastAsia="宋体"/>
                <w:sz w:val="21"/>
                <w:szCs w:val="21"/>
              </w:rPr>
              <w:t>第五十五条第（一）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（一）未履行艾滋病监测职责的。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二）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（二）未按照规定免费提供咨询和初筛检测的。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三）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（三）对临时应急采集的血液未进行艾滋病检测，对临床用血艾滋病检测结果未进行核查，或者将艾滋病检测阳性的血液用于临床的。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8</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未遵守标准防护原则，或者未执行操作规程和消毒管理制度，发生艾滋病医院感染或者医源性感染</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四）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（四）未遵守标准防护原则，或者未执行操作规程和消毒管理制度，发生艾滋病医院感染或者医源性感染的。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1</w:t>
            </w:r>
            <w:r>
              <w:rPr>
                <w:rFonts w:hint="eastAsia" w:ascii="宋体" w:hAnsi="宋体" w:eastAsia="宋体"/>
                <w:sz w:val="21"/>
                <w:szCs w:val="21"/>
              </w:rPr>
              <w:t>例或者医源性感染</w:t>
            </w:r>
            <w:r>
              <w:rPr>
                <w:rFonts w:hint="eastAsia" w:eastAsia="宋体"/>
                <w:sz w:val="21"/>
                <w:szCs w:val="21"/>
              </w:rPr>
              <w:t>1</w:t>
            </w:r>
            <w:r>
              <w:rPr>
                <w:rFonts w:hint="eastAsia" w:ascii="宋体" w:hAnsi="宋体" w:eastAsia="宋体"/>
                <w:sz w:val="21"/>
                <w:szCs w:val="21"/>
              </w:rPr>
              <w:t>例。</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0"/>
              </w:num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2</w:t>
            </w:r>
            <w:r>
              <w:rPr>
                <w:rFonts w:hint="eastAsia" w:ascii="宋体" w:hAnsi="宋体" w:eastAsia="宋体"/>
                <w:sz w:val="21"/>
                <w:szCs w:val="21"/>
              </w:rPr>
              <w:t>例以上或者医源性感染</w:t>
            </w:r>
            <w:r>
              <w:rPr>
                <w:rFonts w:hint="eastAsia" w:eastAsia="宋体"/>
                <w:sz w:val="21"/>
                <w:szCs w:val="21"/>
              </w:rPr>
              <w:t>2</w:t>
            </w:r>
            <w:r>
              <w:rPr>
                <w:rFonts w:hint="eastAsia" w:ascii="宋体" w:hAnsi="宋体" w:eastAsia="宋体"/>
                <w:sz w:val="21"/>
                <w:szCs w:val="21"/>
              </w:rPr>
              <w:t>例以上；</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9</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五）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（五）未采取有效的卫生防护措施和医疗保健措施的。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80</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推诿、拒绝治疗艾滋病病毒感染者或者艾滋病病人的其他疾病，或者对艾滋病病毒感染者、艾滋病病人未提供咨询、诊断和治疗服务</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六）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（六）推诿、拒绝治疗艾滋病病毒感染者或者艾滋病病人的其他疾病，或者对艾滋病病毒感染者、艾滋病病人未提供咨询、诊断和治疗服务的。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1</w:t>
            </w:r>
            <w:r>
              <w:rPr>
                <w:rFonts w:hint="eastAsia" w:ascii="宋体" w:hAnsi="宋体" w:eastAsia="宋体"/>
                <w:sz w:val="21"/>
                <w:szCs w:val="21"/>
              </w:rPr>
              <w:t>人或者艾滋病病人</w:t>
            </w:r>
            <w:r>
              <w:rPr>
                <w:rFonts w:hint="eastAsia" w:eastAsia="宋体"/>
                <w:sz w:val="21"/>
                <w:szCs w:val="21"/>
              </w:rPr>
              <w:t xml:space="preserve">1 </w:t>
            </w:r>
            <w:r>
              <w:rPr>
                <w:rFonts w:hint="eastAsia" w:ascii="宋体" w:hAnsi="宋体" w:eastAsia="宋体"/>
                <w:sz w:val="21"/>
                <w:szCs w:val="21"/>
              </w:rPr>
              <w:t>人的其他疾病，或者对艾滋病病毒感染者、艾滋病病人</w:t>
            </w:r>
            <w:r>
              <w:rPr>
                <w:rFonts w:hint="eastAsia" w:eastAsia="宋体"/>
                <w:sz w:val="21"/>
                <w:szCs w:val="21"/>
              </w:rPr>
              <w:t>1</w:t>
            </w:r>
            <w:r>
              <w:rPr>
                <w:rFonts w:hint="eastAsia" w:ascii="宋体" w:hAnsi="宋体" w:eastAsia="宋体"/>
                <w:sz w:val="21"/>
                <w:szCs w:val="21"/>
              </w:rPr>
              <w:t>人未提供咨询、诊断和治疗服务。</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1"/>
              </w:num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2</w:t>
            </w:r>
            <w:r>
              <w:rPr>
                <w:rFonts w:hint="eastAsia" w:ascii="宋体" w:hAnsi="宋体" w:eastAsia="宋体"/>
                <w:sz w:val="21"/>
                <w:szCs w:val="21"/>
              </w:rPr>
              <w:t>人以上或者艾滋病病人</w:t>
            </w:r>
            <w:r>
              <w:rPr>
                <w:rFonts w:hint="eastAsia" w:eastAsia="宋体"/>
                <w:sz w:val="21"/>
                <w:szCs w:val="21"/>
              </w:rPr>
              <w:t xml:space="preserve">2 </w:t>
            </w:r>
            <w:r>
              <w:rPr>
                <w:rFonts w:hint="eastAsia" w:ascii="宋体" w:hAnsi="宋体" w:eastAsia="宋体"/>
                <w:sz w:val="21"/>
                <w:szCs w:val="21"/>
              </w:rPr>
              <w:t>人以上的其他疾病，或者对艾滋病病毒感染者、艾滋病病人</w:t>
            </w:r>
            <w:r>
              <w:rPr>
                <w:rFonts w:hint="eastAsia" w:eastAsia="宋体"/>
                <w:sz w:val="21"/>
                <w:szCs w:val="21"/>
              </w:rPr>
              <w:t>2</w:t>
            </w:r>
            <w:r>
              <w:rPr>
                <w:rFonts w:hint="eastAsia" w:ascii="宋体" w:hAnsi="宋体" w:eastAsia="宋体"/>
                <w:sz w:val="21"/>
                <w:szCs w:val="21"/>
              </w:rPr>
              <w:t>人以上未提供咨询、诊断和治疗服务；</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81</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未对艾滋病病毒感染者或者艾滋病病人进行医学随访</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七）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（七）未对艾滋病病毒感染者或者艾滋病病人进行医学随访的。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1-3</w:t>
            </w:r>
            <w:r>
              <w:rPr>
                <w:rFonts w:hint="eastAsia" w:ascii="宋体" w:hAnsi="宋体" w:eastAsia="宋体"/>
                <w:sz w:val="21"/>
                <w:szCs w:val="21"/>
              </w:rPr>
              <w:t>人或者艾滋病病人</w:t>
            </w:r>
            <w:r>
              <w:rPr>
                <w:rFonts w:hint="eastAsia" w:eastAsia="宋体"/>
                <w:sz w:val="21"/>
                <w:szCs w:val="21"/>
              </w:rPr>
              <w:t>1-3</w:t>
            </w:r>
            <w:r>
              <w:rPr>
                <w:rFonts w:hint="eastAsia" w:ascii="宋体" w:hAnsi="宋体" w:eastAsia="宋体"/>
                <w:sz w:val="21"/>
                <w:szCs w:val="21"/>
              </w:rPr>
              <w:t>人进行医学随访。</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4</w:t>
            </w:r>
            <w:r>
              <w:rPr>
                <w:rFonts w:hint="eastAsia" w:ascii="宋体" w:hAnsi="宋体" w:eastAsia="宋体"/>
                <w:sz w:val="21"/>
                <w:szCs w:val="21"/>
              </w:rPr>
              <w:t>人以上或者艾滋病病人</w:t>
            </w:r>
            <w:r>
              <w:rPr>
                <w:rFonts w:hint="eastAsia" w:eastAsia="宋体"/>
                <w:sz w:val="21"/>
                <w:szCs w:val="21"/>
              </w:rPr>
              <w:t>4</w:t>
            </w:r>
            <w:r>
              <w:rPr>
                <w:rFonts w:hint="eastAsia" w:ascii="宋体" w:hAnsi="宋体" w:eastAsia="宋体"/>
                <w:sz w:val="21"/>
                <w:szCs w:val="21"/>
              </w:rPr>
              <w:t>人以上进行医学随访；</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82</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未按照规定对感染艾滋病病毒的孕产妇及其婴儿提供预防艾滋病母婴传播技术指导</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八）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（八）未按照规定对感染艾滋病病毒的孕产妇及其婴儿提供预防艾滋病母婴传播技术指导的。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1</w:t>
            </w:r>
            <w:r>
              <w:rPr>
                <w:rFonts w:hint="eastAsia" w:ascii="宋体" w:hAnsi="宋体" w:eastAsia="宋体"/>
                <w:sz w:val="21"/>
                <w:szCs w:val="21"/>
              </w:rPr>
              <w:t>人及其婴儿提供预防艾滋病母婴传播技术指导。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2</w:t>
            </w:r>
            <w:r>
              <w:rPr>
                <w:rFonts w:hint="eastAsia" w:ascii="宋体" w:hAnsi="宋体" w:eastAsia="宋体"/>
                <w:sz w:val="21"/>
                <w:szCs w:val="21"/>
              </w:rPr>
              <w:t>人以上及其婴儿提供预防艾滋病母婴传播技术指导。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83</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计划生育技术服务机构或者其他单位、个人违反《艾滋病防治条例》第三十九条第二款规定，公开艾滋病病毒感染者、艾滋病病人或者其家属的信息</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公开艾滋病病毒感染者、艾滋病病人或者其家属的信息，未影响其生活、工作等。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公开艾滋病病毒感染者、艾滋病病人或者其家属的信息，严重影响个人声誉、生活、工作等。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由原发证部门吊销有关机构或者责任人员的执业许可证件。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84</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对采集的人体血液、血浆未进行艾滋病检测，或者发现艾滋病检测阳性的人体血液、血浆仍然采集</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一）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（一）对采集的人体血液、血浆未进行艾滋病检测，或者发现艾滋病检测阳性的人体血液、血浆仍然采集的。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w:t>
            </w:r>
            <w:r>
              <w:rPr>
                <w:rFonts w:hint="eastAsia" w:ascii="宋体" w:hAnsi="宋体" w:eastAsia="宋体"/>
                <w:sz w:val="21"/>
                <w:szCs w:val="21"/>
                <w:lang w:eastAsia="zh-CN"/>
              </w:rPr>
              <w:t>中华人民共和国</w:t>
            </w:r>
            <w:r>
              <w:rPr>
                <w:rFonts w:hint="eastAsia" w:ascii="宋体" w:hAnsi="宋体" w:eastAsia="宋体"/>
                <w:sz w:val="21"/>
                <w:szCs w:val="21"/>
              </w:rPr>
              <w:t>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将未经艾滋病检测的人体血液、血浆，或者艾滋病检测阳性的人体血液、血浆供应给医疗机构和血液制品生产单位</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二）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（二）将未经艾滋病检测的人体血液、血浆，或者艾滋病检测阳性的人体血液、血浆供应给医疗机构和血液制品生产单位的。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w:t>
            </w:r>
            <w:r>
              <w:rPr>
                <w:rFonts w:hint="eastAsia" w:ascii="宋体" w:hAnsi="宋体" w:eastAsia="宋体"/>
                <w:sz w:val="21"/>
                <w:szCs w:val="21"/>
                <w:lang w:eastAsia="zh-CN"/>
              </w:rPr>
              <w:t>中华人民共和国</w:t>
            </w:r>
            <w:r>
              <w:rPr>
                <w:rFonts w:hint="eastAsia" w:ascii="宋体" w:hAnsi="宋体" w:eastAsia="宋体"/>
                <w:sz w:val="21"/>
                <w:szCs w:val="21"/>
              </w:rPr>
              <w:t>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违规采集或者使用人体组织、器官、细胞、骨髓等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采集或者使用人体组织、器官、细胞、骨髓等，未进行艾滋病检测，没有造成艾滋病传播、流行或者其他严重后果。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责令停业整顿，有执业许可证件的，由原发证部门暂扣或者吊销其执业许可证件。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倍以下的罚款；对负有责任的主管人员和其他直接责任人员由其所在单位或者上级主管部门依法给予处分。</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提供、使用未经出入境检验检疫机构检疫的进口人体血液、血浆、组织、器官、细胞、骨髓等，尚未造成艾滋病传播、流行或者其他严重后果。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4</w:t>
            </w:r>
            <w:r>
              <w:rPr>
                <w:rFonts w:hint="eastAsia" w:ascii="宋体" w:hAnsi="宋体" w:eastAsia="宋体"/>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4</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倍以下罚款。</w:t>
            </w:r>
          </w:p>
        </w:tc>
      </w:tr>
    </w:tbl>
    <w:p>
      <w:pPr>
        <w:spacing w:after="120"/>
        <w:jc w:val="center"/>
        <w:rPr>
          <w:rFonts w:ascii="宋体" w:hAnsi="宋体" w:eastAsia="宋体"/>
          <w:szCs w:val="32"/>
        </w:rPr>
      </w:pPr>
    </w:p>
    <w:p>
      <w:pPr>
        <w:spacing w:after="120"/>
        <w:jc w:val="center"/>
        <w:rPr>
          <w:rFonts w:ascii="宋体" w:hAnsi="宋体" w:eastAsia="宋体"/>
          <w:kern w:val="0"/>
          <w:szCs w:val="32"/>
        </w:rPr>
      </w:pPr>
      <w:r>
        <w:rPr>
          <w:rFonts w:hint="eastAsia" w:ascii="宋体" w:hAnsi="宋体" w:eastAsia="宋体"/>
          <w:szCs w:val="32"/>
        </w:rPr>
        <w:t>《病原微生物实验室生物安全管理条例》</w:t>
      </w:r>
    </w:p>
    <w:tbl>
      <w:tblPr>
        <w:tblStyle w:val="19"/>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37"/>
        <w:gridCol w:w="5129"/>
        <w:gridCol w:w="982"/>
        <w:gridCol w:w="2672"/>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《病原微生物实验室生物安全管理条例》</w:t>
            </w:r>
            <w:r>
              <w:rPr>
                <w:rFonts w:hint="eastAsia" w:ascii="宋体" w:hAnsi="宋体" w:eastAsia="宋体"/>
                <w:sz w:val="21"/>
                <w:szCs w:val="21"/>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90</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未依照规定在明显位置标示国务院卫生主管部门和兽医主管部门规定的生物危险标识和生物安全实验室级别标志</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一）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（一）未依照规定在明显位置标示国务院卫生主管部门和兽医主管部门规定的生物危险标识和生物安全实验室级别标志的。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未向原批准部门报告实验活动结果以及工作情况</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二）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（二）未向原批准部门报告实验活动结果以及工作情况的。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未依照规定采集病原微生物样本，或者对所采集样本的来源、采集过程和方法等未作详细记录</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三）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（三）未依照规定采集病原微生物样本，或者对所采集样本的来源、采集过程和方法等未作详细记录的。　</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新建、改建或者扩建一级、二级实验室未向设区的市级人民政府卫生主管部门或者兽医主管部门备案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四）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（四）新建、改建或者扩建一级、二级实验室未向设区的市级人民政府卫生主管部门或者兽医主管部门备案的。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未依照规定定期对工作人员进行培训，或者工作人员考核不合格允许其上岗，或者批准未采取防护措施的人员进入实验室</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五）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（五）未依照规定定期对工作人员进行培训，或者工作人员考核不合格允许其上岗，或者批准未采取防护措施的人员进入实验室的。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实验室工作人员未遵守实验室生物安全技术规范和操作规程</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六）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（六）实验室工作人员未遵守实验室生物安全技术规范和操作规程的。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未依照规定建立或者保存实验档案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七）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（七）未依照规定建立或者保存实验档案的。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7</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未依照规定制定实验室感染应急处置预案并备案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八）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（八）未依照规定制定实验室感染应急处置预案并备案的。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经依法批准从事高致病性病原微生物相关实验活动的实验室的设立单位未建立健全安全保卫制度，或者未采取安全保卫措施</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逾期不改正，导致高致病性病原微生物菌（毒）种、样本被盗、被抢或者造成其他严重后果。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责令停止该项实验活动，该实验室</w:t>
            </w:r>
            <w:r>
              <w:rPr>
                <w:rFonts w:hint="eastAsia" w:eastAsia="宋体"/>
                <w:sz w:val="21"/>
                <w:szCs w:val="21"/>
              </w:rPr>
              <w:t>2</w:t>
            </w:r>
            <w:r>
              <w:rPr>
                <w:rFonts w:hint="eastAsia" w:ascii="宋体" w:hAnsi="宋体" w:eastAsia="宋体"/>
                <w:sz w:val="21"/>
                <w:szCs w:val="21"/>
              </w:rPr>
              <w:t>年内不得申请从事高致病性病原微生物实验活动。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753"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00</w:t>
            </w:r>
          </w:p>
        </w:tc>
        <w:tc>
          <w:tcPr>
            <w:tcW w:w="2637"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5129"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一）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（一）实验室在相关实验活动结束后，未依照规定及时将病原微生物菌（毒）种和样本就地销毁或者送交保藏机构保管的。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p>
            <w:pPr>
              <w:spacing w:line="320" w:lineRule="exact"/>
              <w:jc w:val="left"/>
              <w:rPr>
                <w:rFonts w:eastAsia="宋体"/>
                <w:sz w:val="21"/>
                <w:szCs w:val="21"/>
              </w:rPr>
            </w:pP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二）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（二）实验室使用新技术、新方法从事高致病性病原微生物相关实验活动未经国家病原微生物实验室生物安全专家委员会论证的。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三）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（三）未经批准擅自从事在我国尚未发现或者已经宣布消灭的病原微生物相关实验活动的。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四）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（四）在未经指定的专业实验室从事在我国尚未发现或者已经宣布消灭的病原微生物相关实验活动的。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五）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（五）在同一个实验室的同一个独立安全区域内同时从事两种或者两种以上高致病性病原微生物的相关实验活动的。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造成传染病传播、流行以及其他严重后果。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7</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bl>
    <w:p>
      <w:pPr>
        <w:pStyle w:val="2"/>
      </w:pPr>
      <w:r>
        <w:rPr>
          <w:rFonts w:hint="eastAsia" w:ascii="宋体" w:hAnsi="宋体" w:eastAsia="宋体"/>
          <w:sz w:val="32"/>
          <w:szCs w:val="32"/>
          <w:lang w:val="en-US"/>
        </w:rPr>
        <w:t>《</w:t>
      </w:r>
      <w:r>
        <w:rPr>
          <w:rFonts w:ascii="宋体" w:hAnsi="宋体" w:eastAsia="宋体"/>
          <w:sz w:val="32"/>
          <w:szCs w:val="32"/>
          <w:lang w:val="en-US"/>
        </w:rPr>
        <w:t>青海省鼠疫防控条例</w:t>
      </w:r>
      <w:r>
        <w:rPr>
          <w:rFonts w:hint="eastAsia" w:ascii="宋体" w:hAnsi="宋体" w:eastAsia="宋体"/>
          <w:sz w:val="32"/>
          <w:szCs w:val="32"/>
          <w:lang w:val="en-US"/>
        </w:rPr>
        <w:t>》</w:t>
      </w:r>
    </w:p>
    <w:tbl>
      <w:tblPr>
        <w:tblStyle w:val="19"/>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12"/>
        <w:gridCol w:w="4563"/>
        <w:gridCol w:w="975"/>
        <w:gridCol w:w="280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08</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Style w:val="33"/>
                <w:rFonts w:hint="eastAsia" w:ascii="宋体" w:hAnsi="宋体" w:eastAsia="宋体"/>
                <w:sz w:val="21"/>
                <w:szCs w:val="21"/>
              </w:rPr>
              <w:t>《青海省鼠疫防控条例》</w:t>
            </w:r>
            <w:r>
              <w:rPr>
                <w:rFonts w:ascii="宋体" w:hAnsi="宋体" w:eastAsia="宋体"/>
                <w:sz w:val="21"/>
                <w:szCs w:val="21"/>
              </w:rPr>
              <w:t>第三十二条 违反本条例规定，猎捕旱獭等鼠疫疫源动物的，由县级以上人民政府林业草原或者卫生健康主管部门按照职责分工责令停止违法行为，没收旱獭等鼠疫疫源动物、猎捕工具及违法所得，并处二千元以上一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无违法所得的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没收旱獭等鼠疫疫源动物、猎捕工具，并处二千元以上</w:t>
            </w:r>
            <w:r>
              <w:rPr>
                <w:rFonts w:hint="eastAsia" w:ascii="宋体" w:hAnsi="宋体" w:eastAsia="宋体"/>
                <w:sz w:val="21"/>
                <w:szCs w:val="21"/>
              </w:rPr>
              <w:t>五千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有违法所得的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五</w:t>
            </w:r>
            <w:r>
              <w:rPr>
                <w:rFonts w:ascii="宋体" w:hAnsi="宋体" w:eastAsia="宋体"/>
                <w:sz w:val="21"/>
                <w:szCs w:val="21"/>
              </w:rPr>
              <w:t>千元以上</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造成疫情传播的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09</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第三十三条 违反本条例规定，投喂旱獭等鼠疫疫源动物的，由县级以上人民政府卫生健康主管部门责令停止违法行为，给予警告;情节严重的，处以二百元以上一千元以下罚款。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，责令停止违法行为不改正</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w:t>
            </w:r>
            <w:r>
              <w:rPr>
                <w:rFonts w:ascii="宋体" w:hAnsi="宋体" w:eastAsia="宋体"/>
                <w:sz w:val="21"/>
                <w:szCs w:val="21"/>
              </w:rPr>
              <w:t>二百元以上</w:t>
            </w:r>
            <w:r>
              <w:rPr>
                <w:rFonts w:hint="eastAsia" w:ascii="宋体" w:hAnsi="宋体" w:eastAsia="宋体"/>
                <w:sz w:val="21"/>
                <w:szCs w:val="21"/>
              </w:rPr>
              <w:t>五百</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，造成疫情传播</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处以五</w:t>
            </w:r>
            <w:r>
              <w:rPr>
                <w:rFonts w:ascii="宋体" w:hAnsi="宋体" w:eastAsia="宋体"/>
                <w:sz w:val="21"/>
                <w:szCs w:val="21"/>
              </w:rPr>
              <w:t>百元以上</w:t>
            </w:r>
            <w:r>
              <w:rPr>
                <w:rFonts w:hint="eastAsia" w:ascii="宋体" w:hAnsi="宋体" w:eastAsia="宋体"/>
                <w:sz w:val="21"/>
                <w:szCs w:val="21"/>
              </w:rPr>
              <w:t>一千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10</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第三十四条 违反本条例规定，展示旱獭等鼠疫疫源动物及其制品的，由县级以上人民政府卫生健康主管部门责令停止违法行为，没收旱獭等鼠疫疫源动物及其制品，并处以五千元以上三万元以下罚款。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没收旱獭等鼠疫疫源动物及其制品，并处以五千元以上</w:t>
            </w:r>
            <w:r>
              <w:rPr>
                <w:rFonts w:hint="eastAsia" w:ascii="宋体" w:hAnsi="宋体" w:eastAsia="宋体"/>
                <w:sz w:val="21"/>
                <w:szCs w:val="21"/>
              </w:rPr>
              <w:t>一</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只（张）以上</w:t>
            </w:r>
            <w:r>
              <w:rPr>
                <w:rFonts w:ascii="宋体" w:hAnsi="宋体" w:eastAsia="宋体"/>
                <w:sz w:val="21"/>
                <w:szCs w:val="21"/>
              </w:rPr>
              <w:t>10</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一万</w:t>
            </w:r>
            <w:r>
              <w:rPr>
                <w:rFonts w:ascii="宋体" w:hAnsi="宋体" w:eastAsia="宋体"/>
                <w:sz w:val="21"/>
                <w:szCs w:val="21"/>
              </w:rPr>
              <w:t>元以上</w:t>
            </w:r>
            <w:r>
              <w:rPr>
                <w:rFonts w:hint="eastAsia" w:ascii="宋体" w:hAnsi="宋体" w:eastAsia="宋体"/>
                <w:sz w:val="21"/>
                <w:szCs w:val="21"/>
              </w:rPr>
              <w:t>二</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展示旱獭等鼠疫疫源动物及其制品10</w:t>
            </w:r>
            <w:r>
              <w:rPr>
                <w:rFonts w:hint="eastAsia" w:ascii="宋体" w:hAnsi="宋体" w:eastAsia="宋体"/>
                <w:sz w:val="21"/>
                <w:szCs w:val="21"/>
              </w:rPr>
              <w:t>只（张）以上的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二万</w:t>
            </w:r>
            <w:r>
              <w:rPr>
                <w:rFonts w:ascii="宋体" w:hAnsi="宋体" w:eastAsia="宋体"/>
                <w:sz w:val="21"/>
                <w:szCs w:val="21"/>
              </w:rPr>
              <w:t>元以上</w:t>
            </w:r>
            <w:r>
              <w:rPr>
                <w:rFonts w:hint="eastAsia" w:ascii="宋体" w:hAnsi="宋体" w:eastAsia="宋体"/>
                <w:sz w:val="21"/>
                <w:szCs w:val="21"/>
              </w:rPr>
              <w:t>三</w:t>
            </w:r>
            <w:r>
              <w:rPr>
                <w:rFonts w:ascii="宋体" w:hAnsi="宋体" w:eastAsia="宋体"/>
                <w:sz w:val="21"/>
                <w:szCs w:val="21"/>
              </w:rPr>
              <w:t>万元以下罚款。</w:t>
            </w:r>
          </w:p>
        </w:tc>
      </w:tr>
    </w:tbl>
    <w:p>
      <w:pPr>
        <w:spacing w:after="120"/>
        <w:rPr>
          <w:rFonts w:eastAsiaTheme="minorEastAsia"/>
          <w:szCs w:val="32"/>
        </w:rPr>
      </w:pPr>
      <w:r>
        <w:rPr>
          <w:szCs w:val="32"/>
        </w:rPr>
        <w:br w:type="page"/>
      </w:r>
    </w:p>
    <w:p>
      <w:pPr>
        <w:pStyle w:val="3"/>
        <w:jc w:val="center"/>
        <w:rPr>
          <w:rFonts w:ascii="宋体" w:hAnsi="宋体" w:eastAsia="宋体"/>
          <w:b w:val="0"/>
        </w:rPr>
      </w:pPr>
      <w:r>
        <w:rPr>
          <w:rFonts w:hint="eastAsia" w:ascii="宋体" w:hAnsi="宋体" w:eastAsia="宋体"/>
          <w:b w:val="0"/>
        </w:rPr>
        <w:t>五、血液监督管理类</w:t>
      </w: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w:t>
      </w:r>
      <w:r>
        <w:rPr>
          <w:rFonts w:hint="eastAsia" w:ascii="宋体" w:hAnsi="宋体" w:eastAsia="宋体" w:cs="宋体"/>
          <w:szCs w:val="32"/>
          <w:lang w:eastAsia="zh-CN"/>
        </w:rPr>
        <w:t>中华人民共和国</w:t>
      </w:r>
      <w:r>
        <w:rPr>
          <w:rFonts w:hint="eastAsia" w:ascii="宋体" w:hAnsi="宋体" w:eastAsia="宋体" w:cs="宋体"/>
          <w:szCs w:val="32"/>
        </w:rPr>
        <w:t>传染病防治法》</w:t>
      </w:r>
    </w:p>
    <w:p>
      <w:pPr>
        <w:spacing w:line="520" w:lineRule="exact"/>
        <w:jc w:val="center"/>
        <w:rPr>
          <w:rFonts w:ascii="宋体" w:hAnsi="宋体" w:eastAsia="宋体" w:cs="宋体"/>
          <w:kern w:val="0"/>
          <w:szCs w:val="32"/>
          <w:lang w:val="zh-CN"/>
        </w:rPr>
      </w:pPr>
      <w:r>
        <w:rPr>
          <w:rFonts w:hint="eastAsia" w:ascii="宋体" w:hAnsi="宋体" w:eastAsia="宋体" w:cs="宋体"/>
          <w:kern w:val="0"/>
          <w:szCs w:val="32"/>
          <w:lang w:val="zh-CN"/>
        </w:rPr>
        <w:t>《中华人民共和国献血法》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088"/>
        <w:gridCol w:w="14"/>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7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462"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605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  律  依  据</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2" w:type="dxa"/>
            <w:gridSpan w:val="2"/>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情形与后果</w:t>
            </w:r>
          </w:p>
        </w:tc>
        <w:tc>
          <w:tcPr>
            <w:tcW w:w="229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 罚 标 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非法采集血液的</w:t>
            </w:r>
          </w:p>
        </w:tc>
        <w:tc>
          <w:tcPr>
            <w:tcW w:w="6057" w:type="dxa"/>
            <w:vMerge w:val="restart"/>
            <w:vAlign w:val="center"/>
          </w:tcPr>
          <w:p>
            <w:pPr>
              <w:spacing w:line="320" w:lineRule="exact"/>
              <w:jc w:val="left"/>
              <w:outlineLvl w:val="1"/>
              <w:rPr>
                <w:rFonts w:ascii="宋体" w:hAnsi="宋体" w:eastAsia="宋体" w:cs="方正仿宋_GBK"/>
                <w:color w:val="000000" w:themeColor="text1"/>
                <w:sz w:val="21"/>
                <w:szCs w:val="21"/>
                <w14:textFill>
                  <w14:solidFill>
                    <w14:schemeClr w14:val="tx1"/>
                  </w14:solidFill>
                </w14:textFill>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传染病防治法》</w:t>
            </w:r>
            <w:r>
              <w:rPr>
                <w:rFonts w:hint="eastAsia" w:ascii="宋体" w:hAnsi="宋体" w:eastAsia="宋体" w:cs="方正仿宋_GBK"/>
                <w:color w:val="000000" w:themeColor="text1"/>
                <w:sz w:val="21"/>
                <w:szCs w:val="21"/>
                <w14:textFill>
                  <w14:solidFill>
                    <w14:schemeClr w14:val="tx1"/>
                  </w14:solidFill>
                </w14:textFill>
              </w:rPr>
              <w:t>第七十条第二款：非法采集血液或者组织他人出卖血液的，由县级以上人民政府卫生行政部门予以取缔，没收违法所得，可以并处十万元以下的罚款；构成犯罪的，依法追究刑事责任。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14:textFill>
                  <w14:solidFill>
                    <w14:schemeClr w14:val="tx1"/>
                  </w14:solidFill>
                </w14:textFill>
              </w:rPr>
            </w:pPr>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献血法》</w:t>
            </w:r>
            <w:r>
              <w:rPr>
                <w:rFonts w:hint="eastAsia" w:ascii="宋体" w:hAnsi="宋体" w:eastAsia="宋体" w:cs="方正仿宋_GBK"/>
                <w:color w:val="000000" w:themeColor="text1"/>
                <w:sz w:val="21"/>
                <w:szCs w:val="21"/>
                <w14:textFill>
                  <w14:solidFill>
                    <w14:schemeClr w14:val="tx1"/>
                  </w14:solidFill>
                </w14:textFill>
              </w:rPr>
              <w:t>第十八条第（一）项：有下列行为之一的， 由县级以上地方人民政府卫生行政部门予以取缔，没收违法所得，可以并处十万元以下的罚款；构成犯罪的，依法追究刑事责任：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(一) 非法采集血液的；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《血站管理办法》第五十九条：有下列行为之一的，属于非法采集血液，由县级以上地方人民政府卫生行政部门按照《献血法》 第十八条的有关规定予以处罚；构成犯罪的，依法追究刑事责任：(一) 未经批准，擅自设置血站，开展采供血活动的；(二) 已被注消的血站，仍开展采供血活动的；(三) 已取得设置批准但尚未取得《血站执业许可证》即开展采供血活动，或者《血站执业许可证》有效期满未再次登记仍开展采供血活动的；(四) 租用、借用、出租、出借、变造、伪造《血站执业许可证》开展采供血活动的。</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非法采集1-3人（次）的血液</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没收违法所得，处三万元以下的罚款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非法采集4-6人（次）的血液</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088" w:type="dxa"/>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非法采集7人（次）以上的血液</w:t>
            </w:r>
          </w:p>
        </w:tc>
        <w:tc>
          <w:tcPr>
            <w:tcW w:w="2304"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献血法》第十八条第（二）项：有下列行为之一的，由县级以上地方人民政府卫生行政部门予以取缔，没收违法所得，可以并处十万元以下的罚款；构成犯罪的，依法追究刑事责任：（二）血站、医疗机构出售无偿献血的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《血站管理办法》第六十条血站出售无偿献血血液的，由县级以上地方人民政府卫生行政部门按照《献血法》第十八条的有关规定，予以处罚；构成犯罪的，依法追究刑事责任。”</w:t>
            </w:r>
          </w:p>
        </w:tc>
        <w:tc>
          <w:tcPr>
            <w:tcW w:w="695" w:type="dxa"/>
            <w:tcBorders>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血站、医疗机构出售无偿献血的血液违法所得五千元以下或出售血液 1000mL以下的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血站、医疗机构出售无偿献血的血液违法所得五千元以上一万元以下的，或出售血液 1000mL 以上 4000mL 以下的</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血站、医疗机构出售无偿献血的血液违法所得一万元以上，或出售血液 4000mL以上的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非法组织他人出卖血液或以暴力、威胁方法强迫他人出卖血液的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color w:val="000000" w:themeColor="text1"/>
                <w:sz w:val="21"/>
                <w:szCs w:val="21"/>
                <w14:textFill>
                  <w14:solidFill>
                    <w14:schemeClr w14:val="tx1"/>
                  </w14:solidFill>
                </w14:textFill>
              </w:rPr>
              <w:t>献血法》第十八条第（三）项：</w:t>
            </w:r>
            <w:r>
              <w:rPr>
                <w:rFonts w:hint="eastAsia" w:ascii="宋体" w:hAnsi="宋体" w:eastAsia="宋体" w:cs="方正仿宋_GBK"/>
                <w:sz w:val="21"/>
                <w:szCs w:val="21"/>
              </w:rPr>
              <w:t>有下列行为之一的，由县级以上地方人民政府卫生行政部门予以取缔，没收违法所得，可以并处十万元以下的罚款；构成犯罪的，依法追究刑事责任：（三）非法组织他人出卖血液的。</w:t>
            </w: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违法所得五千元以下且组织人数在5人次以下的</w:t>
            </w:r>
          </w:p>
        </w:tc>
        <w:tc>
          <w:tcPr>
            <w:tcW w:w="2290" w:type="dxa"/>
            <w:tcBorders>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违法所得五千元以上一万元以下，或组织人数5人次以上10人次以下的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5"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违法所得一万元以上，或组织人数 10人次以上的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4"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临床用血的包装、储存、运输，不符合国家规定的卫生标准和要求的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献血法》第二十条：临床用血的包装、储存、运输，不符合国家规定的卫生标准和要求的，由县级以上地方人民政府卫生行政部门责令改正，给予警告，可以并处一万元以下的罚款。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《血站管理办法》第六十二条：临床用血的包装、储存、运输，不符合国家规定的卫生标准和要求的，由县级以上地方人民政府卫生行政部门责令改正，给予警告。</w:t>
            </w: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临床用血的包装、储存、运输，其中有一项行为不符合国家规定的卫生标准和要求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临床用血的包装、储存、运输，其中有二项行为不符合国家规定的卫生标准和要求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8"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临床用血的包装、储存、运输，其中有三项行为均不符合国家规定的卫生标准和要求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警告，处六千元以上一万元以下的罚款</w:t>
            </w:r>
          </w:p>
        </w:tc>
      </w:tr>
    </w:tbl>
    <w:p>
      <w:pPr>
        <w:spacing w:beforeLines="100" w:afterLines="50"/>
        <w:jc w:val="center"/>
        <w:rPr>
          <w:rFonts w:ascii="宋体" w:hAnsi="宋体" w:eastAsia="宋体" w:cs="宋体"/>
          <w:szCs w:val="32"/>
        </w:rPr>
      </w:pPr>
    </w:p>
    <w:p>
      <w:pPr>
        <w:spacing w:beforeLines="100" w:afterLines="50"/>
        <w:jc w:val="center"/>
      </w:pPr>
      <w:r>
        <w:rPr>
          <w:rFonts w:hint="eastAsia" w:ascii="宋体" w:hAnsi="宋体" w:eastAsia="宋体" w:cs="宋体"/>
          <w:szCs w:val="32"/>
        </w:rPr>
        <w:t>《医疗机构临床用血管理办法》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79" w:type="dxa"/>
            <w:vMerge w:val="restart"/>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医疗机构从非指定的血站取得血液</w:t>
            </w:r>
          </w:p>
        </w:tc>
        <w:tc>
          <w:tcPr>
            <w:tcW w:w="60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《医疗机构临床用血管理办法》</w:t>
            </w:r>
            <w:r>
              <w:rPr>
                <w:rFonts w:hint="eastAsia" w:ascii="宋体" w:hAnsi="宋体" w:eastAsia="宋体" w:cs="方正仿宋_GBK"/>
                <w:sz w:val="21"/>
                <w:szCs w:val="21"/>
              </w:rPr>
              <w:t>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发现两次以上或者造成经血传播疾病发生的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579" w:type="dxa"/>
            <w:vMerge w:val="restart"/>
            <w:tcBorders>
              <w:top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462"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医疗机构违规开展应急用血采血的</w:t>
            </w:r>
          </w:p>
        </w:tc>
        <w:tc>
          <w:tcPr>
            <w:tcW w:w="6057"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临床用血管理办法》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trike/>
                <w:sz w:val="21"/>
                <w:szCs w:val="21"/>
              </w:rPr>
            </w:pPr>
            <w:r>
              <w:rPr>
                <w:rFonts w:hint="eastAsia" w:ascii="宋体" w:hAnsi="宋体" w:eastAsia="宋体" w:cs="方正仿宋_GBK"/>
                <w:sz w:val="21"/>
                <w:szCs w:val="21"/>
              </w:rPr>
              <w:t>应急采供血后没有按规定时间上报的</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不具备条件开展应急采供血的且未按时间上报的，或造成经血传播疾病发生的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3"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医疗机构有未设立临床用血管理委员会或者工作组等八种行为的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逾期不改，具有一种情形的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8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具有两种以上情形或造成经输血传播疾病发生责任事故的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bl>
    <w:p>
      <w:pPr>
        <w:tabs>
          <w:tab w:val="right" w:leader="dot" w:pos="13980"/>
        </w:tabs>
        <w:spacing w:line="240" w:lineRule="auto"/>
        <w:jc w:val="center"/>
        <w:rPr>
          <w:rFonts w:ascii="宋体" w:hAnsi="宋体" w:eastAsia="宋体" w:cs="宋体"/>
          <w:szCs w:val="32"/>
        </w:rPr>
      </w:pP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《血液制品管理条例》</w:t>
      </w:r>
    </w:p>
    <w:p>
      <w:pPr>
        <w:spacing w:line="240" w:lineRule="auto"/>
        <w:jc w:val="center"/>
        <w:rPr>
          <w:rFonts w:ascii="宋体" w:hAnsi="宋体" w:eastAsia="宋体" w:cs="宋体"/>
          <w:szCs w:val="32"/>
        </w:rPr>
      </w:pPr>
      <w:r>
        <w:rPr>
          <w:rFonts w:hint="eastAsia" w:ascii="宋体" w:hAnsi="宋体" w:eastAsia="宋体" w:cs="宋体"/>
          <w:szCs w:val="32"/>
        </w:rPr>
        <w:t>《单采血浆管理办法》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8</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无有效《单采血浆许可证》，非法从事组织、采集、供应、倒卖原料血浆活动的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《血液制品管理条例》</w:t>
            </w:r>
            <w:r>
              <w:rPr>
                <w:rFonts w:hint="eastAsia" w:ascii="宋体" w:hAnsi="宋体" w:eastAsia="宋体" w:cs="方正仿宋_GBK"/>
                <w:sz w:val="21"/>
                <w:szCs w:val="21"/>
              </w:rPr>
              <w:t>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2.</w:t>
            </w:r>
            <w:r>
              <w:rPr>
                <w:rStyle w:val="33"/>
                <w:rFonts w:hint="eastAsia" w:ascii="宋体" w:hAnsi="宋体" w:eastAsia="宋体"/>
                <w:sz w:val="21"/>
                <w:szCs w:val="21"/>
              </w:rPr>
              <w:t>《单采血浆管理办法》</w:t>
            </w:r>
            <w:r>
              <w:rPr>
                <w:rFonts w:hint="eastAsia" w:ascii="宋体" w:hAnsi="宋体" w:eastAsia="宋体" w:cs="方正仿宋_GBK"/>
                <w:sz w:val="21"/>
                <w:szCs w:val="21"/>
              </w:rPr>
              <w:t>第六十一条：单采血浆站有下列行为之一的，由县级以上地方人民政府卫生行政部门依据《血液制品管理条例》第三十四条的有关规定予以处罚：</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（一）未取得《单采血浆许可证》开展采供血浆活动的；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（二）《单采血浆许可证》已被注销或者吊销仍开展采供血浆活动的；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（三）租用、借用、出租、出借、变造、伪造《单采血浆许可证》开展采供血浆活动的。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非法从事组织、采集、供应、倒卖原料血浆活动不足1000ml的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没收违法所得和从事违法活动的器材、设备，处违法所得5倍以上6倍以下的罚款。没有违法所得，处5万元以上6万元以下罚款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非法从事组织、采集、供应、倒卖原料血浆1000-3000ml的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没收违法所得和从事违法活动的器材、设备，处违法所得6倍以上8倍以下的罚款。没有违法所得，处6万元以上8万元以下的罚款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非法从事组织、采集、供应、倒卖原料血浆超过3000ml以上或者造成经血液途径传播的疾病传播、人身伤害等危害后果的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没收违法所得和从事违法活动的器材、设备，处违法所得8倍以上10倍以下的罚款。没有违法所得,处8万元以上10万元以下的罚款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462" w:type="dxa"/>
            <w:vMerge w:val="restart"/>
            <w:vAlign w:val="center"/>
          </w:tcPr>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单采血浆站有采集血浆前，未按照国务院卫生行政部门颁布的健康检查标准对供血浆者进行健康检查和血液化验等十一种情形的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五条：单采血浆站有下列行为之一的，由县级以上地方人民政府卫生行政部门责令限期改正，处５万元以上１０万元以下的罚款；有第八项所列行为的，或者有下列其他行为并且情形严重的，由省、自治区、直辖市人民政府卫生行政部门吊销《单采血浆许可证》；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（一）采集血浆前，未按照国务院卫生行政部门颁布的健康检查标准对供血浆者进行健康检查和血液化验的；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（二）采集非划定区域内的供血浆者或者其他人员的血浆的，或者不对供血浆者进行身份识别，采集冒名顶替者、健康检查不合格者或者无《供血浆证》者的血浆的；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（三）违反国务院卫生行政部门制定的血浆采集技术操作标准和程序，过频过量采集血浆的；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（六）未使用有产品批准文号并经国家药品生物制品检定机构逐批检定合格的体外诊断试剂以及合格的一次性采血浆器材的；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（七）未按照国家规定的卫生标准和要求包装、储存、运输原料血浆的；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（八）对国家规定检测项目检测结果呈阳性的血浆不清除、不及时上报的；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（九）对污染的注射器、采血浆器材及不合格血浆等不经消毒处理，擅自倾倒、污染环境，造成社会危害的；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（十）重复使用一次性采血浆器材的；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（十一）向与其签订质量责任书的血液制品生产单位以外的其他单位供应原料血浆的。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kern w:val="0"/>
                <w:sz w:val="21"/>
                <w:szCs w:val="21"/>
              </w:rPr>
              <w:t>《</w:t>
            </w:r>
            <w:r>
              <w:rPr>
                <w:rFonts w:hint="eastAsia" w:ascii="宋体" w:hAnsi="宋体" w:eastAsia="宋体" w:cs="方正仿宋_GBK"/>
                <w:sz w:val="21"/>
                <w:szCs w:val="21"/>
              </w:rPr>
              <w:t>单采血浆站管理办法》第六十三条 ：</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有下列情形之一的，按照《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》第三十五条规定予以处罚:</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(一)采集血浆前，未按照有关健康检查要求对供血浆者进行健康检查、血液化验的;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(二)采集非划定区域内的供血浆者或者其他人员血浆的;或者不对供血浆者进行身份识别，采集冒名顶替者、健康检查不合格者或者无《供血浆证》者的血浆的;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(三)超量、频繁采集血浆的;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w:t>
            </w:r>
            <w:r>
              <w:fldChar w:fldCharType="begin"/>
            </w:r>
            <w:r>
              <w:instrText xml:space="preserve"> HYPERLINK "https://baike.so.com/doc/5057408-5284632.html" \t "https://baike.so.com/doc/_blank" </w:instrText>
            </w:r>
            <w:r>
              <w:fldChar w:fldCharType="separate"/>
            </w:r>
            <w:r>
              <w:rPr>
                <w:rFonts w:hint="eastAsia" w:ascii="宋体" w:hAnsi="宋体" w:eastAsia="宋体" w:cs="方正仿宋_GBK"/>
                <w:sz w:val="21"/>
                <w:szCs w:val="21"/>
              </w:rPr>
              <w:t>批准文号</w:t>
            </w:r>
            <w:r>
              <w:rPr>
                <w:rFonts w:hint="eastAsia" w:ascii="宋体" w:hAnsi="宋体" w:eastAsia="宋体" w:cs="方正仿宋_GBK"/>
                <w:sz w:val="21"/>
                <w:szCs w:val="21"/>
              </w:rPr>
              <w:fldChar w:fldCharType="end"/>
            </w:r>
            <w:r>
              <w:rPr>
                <w:rFonts w:hint="eastAsia" w:ascii="宋体" w:hAnsi="宋体" w:eastAsia="宋体" w:cs="方正仿宋_GBK"/>
                <w:sz w:val="21"/>
                <w:szCs w:val="21"/>
              </w:rPr>
              <w:t>并经国家药品生物制品</w:t>
            </w:r>
            <w:r>
              <w:fldChar w:fldCharType="begin"/>
            </w:r>
            <w:r>
              <w:instrText xml:space="preserve"> HYPERLINK "https://baike.so.com/doc/106545-112475.html" \t "https://baike.so.com/doc/_blank" </w:instrText>
            </w:r>
            <w:r>
              <w:fldChar w:fldCharType="separate"/>
            </w:r>
            <w:r>
              <w:rPr>
                <w:rFonts w:hint="eastAsia" w:ascii="宋体" w:hAnsi="宋体" w:eastAsia="宋体" w:cs="方正仿宋_GBK"/>
                <w:sz w:val="21"/>
                <w:szCs w:val="21"/>
              </w:rPr>
              <w:t>检定</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机构逐批检定合格的</w:t>
            </w:r>
            <w:r>
              <w:fldChar w:fldCharType="begin"/>
            </w:r>
            <w:r>
              <w:instrText xml:space="preserve"> HYPERLINK "https://baike.so.com/doc/5421907-5660098.html" \t "https://baike.so.com/doc/_blank" </w:instrText>
            </w:r>
            <w:r>
              <w:fldChar w:fldCharType="separate"/>
            </w:r>
            <w:r>
              <w:rPr>
                <w:rFonts w:hint="eastAsia" w:ascii="宋体" w:hAnsi="宋体" w:eastAsia="宋体" w:cs="方正仿宋_GBK"/>
                <w:sz w:val="21"/>
                <w:szCs w:val="21"/>
              </w:rPr>
              <w:t>体外诊断试剂</w:t>
            </w:r>
            <w:r>
              <w:rPr>
                <w:rFonts w:hint="eastAsia" w:ascii="宋体" w:hAnsi="宋体" w:eastAsia="宋体" w:cs="方正仿宋_GBK"/>
                <w:sz w:val="21"/>
                <w:szCs w:val="21"/>
              </w:rPr>
              <w:fldChar w:fldCharType="end"/>
            </w:r>
            <w:r>
              <w:rPr>
                <w:rFonts w:hint="eastAsia" w:ascii="宋体" w:hAnsi="宋体" w:eastAsia="宋体" w:cs="方正仿宋_GBK"/>
                <w:sz w:val="21"/>
                <w:szCs w:val="21"/>
              </w:rPr>
              <w:t>以及合格的一次性采血浆器材的;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w:t>
            </w:r>
            <w:r>
              <w:fldChar w:fldCharType="begin"/>
            </w:r>
            <w:r>
              <w:instrText xml:space="preserve"> HYPERLINK "https://baike.so.com/doc/6478970-6692673.html" \t "https://baike.so.com/doc/_blank" </w:instrText>
            </w:r>
            <w:r>
              <w:fldChar w:fldCharType="separate"/>
            </w:r>
            <w:r>
              <w:rPr>
                <w:rFonts w:hint="eastAsia" w:ascii="宋体" w:hAnsi="宋体" w:eastAsia="宋体" w:cs="方正仿宋_GBK"/>
                <w:sz w:val="21"/>
                <w:szCs w:val="21"/>
              </w:rPr>
              <w:t>卫生标准</w:t>
            </w:r>
            <w:r>
              <w:rPr>
                <w:rFonts w:hint="eastAsia" w:ascii="宋体" w:hAnsi="宋体" w:eastAsia="宋体" w:cs="方正仿宋_GBK"/>
                <w:sz w:val="21"/>
                <w:szCs w:val="21"/>
              </w:rPr>
              <w:fldChar w:fldCharType="end"/>
            </w:r>
            <w:r>
              <w:rPr>
                <w:rFonts w:hint="eastAsia" w:ascii="宋体" w:hAnsi="宋体" w:eastAsia="宋体" w:cs="方正仿宋_GBK"/>
                <w:sz w:val="21"/>
                <w:szCs w:val="21"/>
              </w:rPr>
              <w:t>和要求包装、储存、运输原料血浆的;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(八)未按照规定对污染的注射器、采血浆器材、不合格或者报废血浆进行处理，擅自倾倒，污染环境，造成社会危害的;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(九)重复使用一次性采血浆器材的;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(十)向设置</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的</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有下列情形之一的，按照情节严重予以处罚，并吊销《单采血浆许可证》: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(一)对国家规定检测项目检测结果呈阳性的血浆不清除并不及时上报的;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(二)12个月内2次发生《</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》第三十五条所列违法行为的;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(三)同时有《血液制品管理条例》第三十五条3项以上违法行为的;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w:t>
            </w:r>
            <w:r>
              <w:fldChar w:fldCharType="begin"/>
            </w:r>
            <w:r>
              <w:instrText xml:space="preserve"> HYPERLINK "https://baike.so.com/doc/6552867-6766615.html" \t "https://baike.so.com/doc/_blank" </w:instrText>
            </w:r>
            <w:r>
              <w:fldChar w:fldCharType="separate"/>
            </w:r>
            <w:r>
              <w:rPr>
                <w:rFonts w:hint="eastAsia" w:ascii="宋体" w:hAnsi="宋体" w:eastAsia="宋体" w:cs="方正仿宋_GBK"/>
                <w:sz w:val="21"/>
                <w:szCs w:val="21"/>
              </w:rPr>
              <w:t>卫生行政部门</w:t>
            </w:r>
            <w:r>
              <w:rPr>
                <w:rFonts w:hint="eastAsia" w:ascii="宋体" w:hAnsi="宋体" w:eastAsia="宋体" w:cs="方正仿宋_GBK"/>
                <w:sz w:val="21"/>
                <w:szCs w:val="21"/>
              </w:rPr>
              <w:fldChar w:fldCharType="end"/>
            </w:r>
            <w:r>
              <w:rPr>
                <w:rFonts w:hint="eastAsia" w:ascii="宋体" w:hAnsi="宋体" w:eastAsia="宋体" w:cs="方正仿宋_GBK"/>
                <w:sz w:val="21"/>
                <w:szCs w:val="21"/>
              </w:rPr>
              <w:t>责令限期改正而拒不改正的;</w:t>
            </w:r>
          </w:p>
          <w:p>
            <w:pPr>
              <w:widowControl/>
              <w:spacing w:line="320" w:lineRule="exact"/>
              <w:jc w:val="left"/>
              <w:rPr>
                <w:rFonts w:ascii="宋体" w:hAnsi="宋体" w:eastAsia="宋体" w:cs="方正仿宋_GBK"/>
                <w:kern w:val="0"/>
                <w:sz w:val="21"/>
                <w:szCs w:val="21"/>
              </w:rPr>
            </w:pPr>
            <w:r>
              <w:rPr>
                <w:rFonts w:hint="eastAsia" w:ascii="宋体" w:hAnsi="宋体" w:eastAsia="宋体" w:cs="方正仿宋_GBK"/>
                <w:sz w:val="21"/>
                <w:szCs w:val="21"/>
              </w:rPr>
              <w:t>(五)造成经血液途径传播的疾病传播或者造成其他严重伤害后果的。</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违反一项情形的（第八项之外）</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违反一项以上四项以下情形的（第八项之外）</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违反四项以上情形的或有《血液制品管理条例》第三十五条第八项所列行为的或《单采血浆站管理办法》第六十三条规定情节严重的行为</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单采血浆站已知其采集的血浆检测结果呈阳性，仍向血液制品生产单位供应的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《单采血浆站管理办法》第六十四条：</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生产单位供应的，按照《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》第三十六条规定予以处罚。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没收违法所得，并处10万元以上20万元以下罚款，吊销《单采血浆许可证》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涉及血浆3人份以上10人份以下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没收违法所得，并处20万元以上30万元以下罚款，吊销《单采血浆许可证》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涉及血浆10人份以上或造成经血液途径传播的疾病传播、人身伤害等危害的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没收违法所得，并处30万元罚款，吊销《单采血浆许可证》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涂改、伪造、转让《供血浆证》的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七条：涂改、伪造、转让《供血浆证》的，由县级人民政府卫生行政部门收缴《供血浆证》，没收违法所得，并处违法所得３倍以上５倍以下的罚款，没有违法所得的，并处１万元以下的罚款；构成犯罪的，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《单采血浆站管理办法》第六十五条：涂改、伪造、转让《供血浆证》的，按照《血液制品管理条例》第三十七条规定予以处罚。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收缴《供血浆证》，没收违法所得，并处违法所得3倍罚款；没有违法所得的，处2000元以下罚款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涉及《供血浆证》2张以上5张以下的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收缴《供血浆证》，没收违法所得，并处违法所得4倍罚款；没有违法所得的，处2000元以上5000元以下罚款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涉及《供血浆证》5张以上的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收缴《供血浆证》，没收违法所得，并处违法所得5倍罚款；没有违法所得的，处5000元以上1万元以下罚款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单采血浆站有隐瞒、阻碍、拒绝卫生行政部门监督检查或者不如实提供有关资料等七种情形的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《单采血浆管理办法》第六十二条：单采血浆站违反本办法有关规定，有下列行为之一的，由县级以上地方人民政府卫生行政部门予以警告，并处3万元以下的罚款：</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（一）隐瞒、阻碍、拒绝卫生行政部门监督检查或者不如实提供有关资料的；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（二）对供血浆者未履行事先告知义务，未经供血浆者同意开展特殊免疫的；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（三）未按照规定建立供血浆者档案管理及屏蔽、淘汰制度的；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（四）未按照规定制订各项工作制度或者不落实的；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（五）工作人员未取得相关岗位执业资格或者未经执业注册从事采供血浆工作的；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（六）不按照规定记录或者保存工作记录的；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（七）未按照规定保存血浆标本的。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具有第六十二条所列一项情形的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具有第六十二条所列二项以上四项以下情形的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拒不改正的或者具有第六十二条所列四项以上情形的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承担单采血浆站技术评价、检测的技术机构出具虚假证明文件的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管理办法》第六十七条：承担单采血浆站技术评价、检测的技术机构出具虚假证明文件的，由卫生行政部门责令改正，并可处2万元以下的罚款；对直接负责的主管人员和其他直接责任人员，依法给予处分；情节严重，构成犯罪的，依法追究刑事责任。</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center"/>
              <w:rPr>
                <w:rFonts w:ascii="宋体" w:hAnsi="宋体" w:eastAsia="宋体" w:cs="方正仿宋_GBK"/>
                <w:sz w:val="21"/>
                <w:szCs w:val="21"/>
              </w:rPr>
            </w:pPr>
          </w:p>
        </w:tc>
        <w:tc>
          <w:tcPr>
            <w:tcW w:w="6057" w:type="dxa"/>
            <w:vMerge w:val="continue"/>
            <w:vAlign w:val="center"/>
          </w:tcPr>
          <w:p>
            <w:pPr>
              <w:spacing w:line="320" w:lineRule="exact"/>
              <w:jc w:val="center"/>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处1万元以上2万元以下罚款</w:t>
            </w:r>
          </w:p>
        </w:tc>
      </w:tr>
    </w:tbl>
    <w:p>
      <w:pPr>
        <w:pStyle w:val="40"/>
        <w:jc w:val="center"/>
        <w:rPr>
          <w:rFonts w:hint="default"/>
          <w:sz w:val="32"/>
          <w:szCs w:val="32"/>
        </w:rPr>
      </w:pPr>
    </w:p>
    <w:p>
      <w:pPr>
        <w:widowControl/>
        <w:spacing w:line="240" w:lineRule="auto"/>
        <w:jc w:val="left"/>
        <w:rPr>
          <w:rFonts w:eastAsiaTheme="minorEastAsia"/>
          <w:szCs w:val="32"/>
        </w:rPr>
      </w:pPr>
      <w:r>
        <w:rPr>
          <w:szCs w:val="32"/>
        </w:rPr>
        <w:br w:type="page"/>
      </w:r>
    </w:p>
    <w:p>
      <w:pPr>
        <w:pStyle w:val="3"/>
        <w:numPr>
          <w:ilvl w:val="0"/>
          <w:numId w:val="23"/>
        </w:numPr>
        <w:jc w:val="center"/>
        <w:rPr>
          <w:rFonts w:ascii="宋体" w:hAnsi="宋体" w:eastAsia="宋体"/>
          <w:b w:val="0"/>
        </w:rPr>
      </w:pPr>
      <w:r>
        <w:rPr>
          <w:rFonts w:ascii="宋体" w:hAnsi="宋体" w:eastAsia="宋体"/>
          <w:b w:val="0"/>
        </w:rPr>
        <w:t>职业卫生监督管理类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w:t>
      </w:r>
      <w:r>
        <w:rPr>
          <w:rFonts w:hint="eastAsia" w:ascii="华文宋体" w:hAnsi="华文宋体" w:eastAsia="华文宋体" w:cs="方正仿宋_GBK"/>
          <w:sz w:val="32"/>
          <w:szCs w:val="32"/>
          <w:lang w:eastAsia="zh-CN"/>
        </w:rPr>
        <w:t>中华人民共和国</w:t>
      </w:r>
      <w:r>
        <w:rPr>
          <w:rFonts w:ascii="华文宋体" w:hAnsi="华文宋体" w:eastAsia="华文宋体" w:cs="方正仿宋_GBK"/>
          <w:sz w:val="32"/>
          <w:szCs w:val="32"/>
        </w:rPr>
        <w:t>职业病防治法》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《工作场所职业卫生管理规定》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《职业病危害项目申报办法》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《建设项目职业病防护设施“三同时”监督管理办法》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《用人单位职业健康监护监督管理办法》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《职业健康检查管理办法》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《职业病诊断与鉴定管理办法》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《职业卫生技术服务机构管理办法》</w:t>
      </w:r>
    </w:p>
    <w:p/>
    <w:tbl>
      <w:tblPr>
        <w:tblStyle w:val="19"/>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98"/>
        <w:gridCol w:w="3734"/>
        <w:gridCol w:w="1079"/>
        <w:gridCol w:w="2953"/>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序号</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处罚阶次</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9" w:name="_Toc27768"/>
            <w:r>
              <w:rPr>
                <w:rFonts w:hint="eastAsia" w:eastAsiaTheme="minorEastAsia"/>
                <w:sz w:val="21"/>
              </w:rPr>
              <w:t>1</w:t>
            </w:r>
            <w:bookmarkEnd w:id="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0" w:name="_Toc12760"/>
            <w:r>
              <w:rPr>
                <w:rFonts w:hint="eastAsia" w:eastAsiaTheme="minorEastAsia"/>
                <w:sz w:val="21"/>
              </w:rPr>
              <w:t>建设单位未按照规定进行职业病危害预评价的</w:t>
            </w:r>
            <w:bookmarkEnd w:id="1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1" w:name="_Toc13043"/>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职业病防治法》</w:t>
            </w:r>
            <w:r>
              <w:rPr>
                <w:rFonts w:hint="eastAsia" w:eastAsiaTheme="minorEastAsia"/>
                <w:sz w:val="21"/>
              </w:rPr>
              <w:t>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（一）未按照规定进行职业病危害预评价的；</w:t>
            </w:r>
            <w:bookmarkEnd w:id="11"/>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2" w:name="_Toc10588"/>
            <w:r>
              <w:rPr>
                <w:rFonts w:hint="eastAsia" w:eastAsiaTheme="minorEastAsia"/>
                <w:sz w:val="21"/>
              </w:rPr>
              <w:t>1</w:t>
            </w:r>
            <w:bookmarkEnd w:id="1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3" w:name="_Toc5181"/>
            <w:r>
              <w:rPr>
                <w:rFonts w:hint="eastAsia" w:eastAsiaTheme="minorEastAsia"/>
                <w:sz w:val="21"/>
              </w:rPr>
              <w:t>警告</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医疗机构可能产生放射性职业病危害的建设项目未按照规定提交放射性职业病危害预评价报告，或者放射性职业病危害预评价报告未经卫生行政部门审核同意，开工建设的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（二）医疗机构可能产生放射性职业病危害的建设项目未按照规定提交放射性职业病危害预评价报告，或者放射性职业病危害预评价报告未经卫生行政部门审核同意，开工建设的。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建设项目的职业病防护设施未按照规定与主体工程同时设计、同时施工、同时投入生产和使用的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（三）建设项目的职业病防护设施未按照规定与主体工程同时设计、同时施工、同时投入生产和使用的。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w:t>
            </w:r>
            <w:r>
              <w:rPr>
                <w:rFonts w:hint="eastAsia" w:ascii="宋体" w:hAnsi="宋体" w:eastAsia="宋体" w:cs="方正仿宋_GBK"/>
                <w:sz w:val="21"/>
                <w:szCs w:val="21"/>
              </w:rPr>
              <w:t>发现违法行为的</w:t>
            </w:r>
            <w:r>
              <w:rPr>
                <w:rFonts w:hint="eastAsia" w:eastAsiaTheme="minorEastAsia"/>
                <w:sz w:val="21"/>
              </w:rPr>
              <w:t>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建设项目的职业病防护设施设计不符合国家职业卫生标准和卫生要求，或者医疗机构放射性职业病危害严重的建设项目的防护设施设计未经卫生行政部门审查同意擅自施工的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（四）建设项目的职业病防护设施设计不符合国家职业卫生标准和卫生要求，或者医疗机构放射性职业病危害严重的建设项目的防护设施设计未经卫生行政部门审查同意擅自施工的。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建设单位未按照规定对职业病防护设施进行职业病危害控制效果评价的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（五）未按照规定对职业病防护设施进行职业病危害控制效果评价的。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建设项目竣工投入生产和使用前，职业病防护设施未按照规定验收合格的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（六）建设项目竣工投入生产和使用前，职业病防护设施未按照规定验收合格的。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工作场所职业病危害因素检测、评价结果没有存档、上报、公布的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职业病防治法》第七十条第（一）项：违反本法规定，有下列行为之一的，由卫生行政部门给予警告，责令限期改正；逾期不改正的，处十万元以下的罚款：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（一）工作场所职业病危害因素检测、评价结果没有存档、上报、公布的。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w:t>
            </w:r>
            <w:r>
              <w:rPr>
                <w:rFonts w:hint="eastAsia" w:eastAsiaTheme="minorEastAsia"/>
                <w:sz w:val="21"/>
                <w:lang w:eastAsia="zh-CN"/>
              </w:rPr>
              <w:t>中华人民共和国</w:t>
            </w:r>
            <w:r>
              <w:rPr>
                <w:rFonts w:hint="eastAsia" w:eastAsiaTheme="minorEastAsia"/>
                <w:sz w:val="21"/>
              </w:rPr>
              <w:t>职业病防治法》第二十条规定的职业病防治管理措施的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职业病防治法》第七十条第（二）项：违反本法规定，有下列行为之一的，由卫生行政部门给予警告，责令限期改正；逾期不改正的，处十万元以下的罚款：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（二）未采取本法第二十条规定的职业病防治管理措施的；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未采取两项以上五项以下措施，经责令限期改正，逾期不改正的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未采取五项以上措施，逾期不改正；或情节严重的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未按照规定公布有关职业病防治的规章制度、操作规程、职业病危害事故应急救援措施的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职业病防治法》第七十条第（三）项：违反本法规定，有下列行为之一的，由卫生行政部门给予警告，责令限期改正；逾期不改正的，处十万元以下的罚款：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（三）未按照规定公布有关职业病防治的规章制度、操作规程、职业病危害事故应急救援措施的。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未按照规定组织劳动者进行职业卫生培训，或者未对劳动者个人职业病防护采取指导、督促措施的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职业病防治法》第七十条第（四）项：违反本法规定，有下列行为之一的，由卫生行政部门给予警告，责令限期改正；逾期不改正的，处十万元以下的罚款：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（四）未按照规定组织劳动者进行职业卫生培训，或者未对劳动者个人职业病防护采取指导、督促措施的。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涉及10人以上20人以下，经责令限期改正，逾期不改正的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国内首次使用或者首次进口与职业病危害有关的化学材料，未按照规定报送毒性鉴定资料以及经有关部门登记注册或者批准进口的文件的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职业病防治法》第七十条第（五）项：违反本法规定，有下列行为之一的，由卫生行政部门给予警告，责令限期改正；逾期不改正的，处十万元以下的罚款：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（五）国内首次使用或者首次进口与职业病危害有关的化学材料，未按照规定报送毒性鉴定资料以及经有关部门登记注册或者批准进口的文件的。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化学材料涉及一般职业病危害因素的，经责令限期改正，逾期不改正的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化学材料涉及严重职业病危害因素的，经责令限期改正，逾期不改正的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未按照规定及时、如实向卫生行政部门申报产生职业病危害的项目的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职业病防治法》第七十一条第（一）项：用人单位违反本法规定，有下列行为之一的，由卫生行政部门责令限期改正，给予警告，可以并处五万元以上十万元以下的罚款：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（一）未按照规定及时、如实向卫生行政部门申报产生职业病危害的项目的。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未实施由专人负责的职业病危害因素日常监测，或者监测系统不能正常监测的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职业病防治法》第七十一条第（二）项：用人单位违反本法规定，有下列行为之一的，由卫生行政部门责令限期改正，给予警告，可以并处五万元以上十万元以下的罚款：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（二）未实施由专人负责的职业病危害因素日常监测，或者监测系统不能正常监测的。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订立或者变更劳动合同时，未告知劳动者职业病危害真实情况的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职业病防治法》第七十一条第（三）项：用人单位违反本法规定，有下列行为之一的，由卫生行政部门责令限期改正，给予警告，可以并处五万元以上十万元以下的罚款：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（三）订立或者变更劳动合同时，未告知劳动者职业病危害真实情况的。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涉及5人以上20人以下的，或涉及5人以下逾期不改正的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涉及20人以上50人以下的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未按照规定组织职业健康检查、建立职业健康监护档案或者未将检查结果书面告知劳动者的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职业病防治法》第七十一条第（四）项：用人单位违反本法规定，有下列行为之一的，由卫生行政部门责令限期改正，给予警告，可以并处五万元以上十万元以下的罚款：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（四）未按照规定组织职业健康检查、建立职业健康监护档案或者未将检查结果书面告知劳动者的。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涉及5人以上15人以下的，或涉及5人以下逾期不改正的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涉及15人以上30人以下的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未依照本法规定在劳动者离开用人单位时提供职业健康监护档案复印件的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职业病防治法》第七十一条第（五）项：用人单位违反本法规定，有下列行为之一的，由卫生行政部门责令限期改正，给予警告，可以并处五万元以上十万元以下的罚款：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（五）未依照本法规定在劳动者离开用人单位时提供职业健康监护档案复印件的。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提供虚假材料的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工作场所职业病危害因素的强度或者浓度超过国家职业卫生标准的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（一）工作场所职业病危害因素的强度或者浓度超过国家职业卫生标准的；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工作场所1种职业病危害因素的强度或者浓度超过国家职业卫生标准，经责令限期改正，逾期不改正的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工作场所2种以上职业病危害因素的强度或者浓度超过国家职业卫生标准，经责令限期改正，逾期不改正的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未提供职业病防护设施和个人使用的职业病防护用品，或者提供的职业病防护设施和个人使用的职业病防护用品不符合国家职业卫生标准和卫生要求的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（二）未提供职业病防护设施和个人使用的职业病防护用品，或者提供的职业病防护设施和个人使用的职业病防护用品不符合国家职业卫生标准和卫生要求的。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涉及人数10人以上30人以下，逾期不改正的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涉及人数30人以上，逾期不改正的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对职业病防护设备、应急救援设施和个人使用的职业病防护用品未按照规定进行维护、检修、检测，或者不能保持正常运行、使用状态的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（三）对职业病防护设备、应急救援设施和个人使用的职业病防护用品未按照规定进行维护、检修、检测，或者不能保持正常运行、使用状态的。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未按照规定对工作场所职业病危害因素进行检测、评价的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（四）未按照规定对工作场所职业病危害因素进行检测、评价的。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发生危害后果的且未采取措施致使事态扩大，造成严重后果的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工作场所职业病危害因素经治理仍然达不到国家职业卫生标准和卫生要求时，未停止存在职业病危害因素的作业的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（五）工作场所职业病危害因素经治理仍然达不到国家职业卫生标准和卫生要求时，未停止存在职业病危害因素的作业的。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未按照规定安排职业病病人、疑似职业病病人进行诊治的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（六）未按照规定安排职业病病人、疑似职业病病人进行诊治的。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发生或者可能发生急性职业病危害事故时，未立即采取应急救援和控制措施或者未按照规定及时报告的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（七）发生或者可能发生急性职业病危害事故时，未立即采取应急救援和控制措施或者未按照规定及时报告的。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可能发生急性职业病危害事故时，未立即采取应急救援和控制措施，经责令限期改正，逾期不改正的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发生急性职业病危害事故时，未立即采取应急救援和控制措施或者未按照规定及时报告，经责令限期改正，逾期不改正的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发生急性职业病危害事故时，未立即采取应急救援和控制措施，且未按照规定及时报告，经责令限期改正，逾期不改正的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发生急性职业病危害事故时，未立即采取应急救援和控制措施或未按照规定及时报告，情节严重的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未按照规定在产生严重职业病危害的作业岗位醒目位置设置警示标识和中文警示说明的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（八）未按照规定在产生严重职业病危害的作业岗位醒目位置设置警示标识和中文警示说明的。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拒绝职业卫生监督管理部门监督检查的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（九）拒绝职业卫生监督管理部门监督检查的。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（十）隐瞒、伪造、篡改、毁损职业健康监护档案、工作场所职业病危害因素检测评价结果等相关资料，或者拒不提供职业病诊断、鉴定所需资料的。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隐瞒、伪造、篡改、毁损职业健康监护档案、工作场所职业病危害因素检测评价结果等相关资料，或者拒不提供职业病诊断、鉴定所需资料，涉及上述一项资料，经责令限期改正，逾期不改正的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隐瞒、伪造、篡改、毁损职业健康监护档案、工作场所职业病危害因素检测评价结果等相关资料，或者拒不提供职业病诊断、鉴定所需资料，涉及上述两项以上资料，经责令限期改正，逾期不改正的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未按照规定承担职业病诊断、鉴定费用和职业病病人的医疗、生活保障费用的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lang w:val="zh-TW" w:eastAsia="zh-TW"/>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向用人单位提供可能产生职业病危害的设备、材料，未按照规定提供中文说明书或者设置警示标识和中文警示说明的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隐瞒技术、工艺、设备、材料所产生的职业病危害而采用的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隐瞒本单位职业卫生真实情况，且发生职业病危害事故，涉及严重职业病危害因素，情节严重的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w:t>
            </w:r>
            <w:r>
              <w:rPr>
                <w:rFonts w:hint="eastAsia" w:eastAsiaTheme="minorEastAsia"/>
                <w:sz w:val="21"/>
                <w:lang w:eastAsia="zh-CN"/>
              </w:rPr>
              <w:t>中华人民共和国</w:t>
            </w:r>
            <w:r>
              <w:rPr>
                <w:rFonts w:hint="eastAsia" w:eastAsiaTheme="minorEastAsia"/>
                <w:sz w:val="21"/>
              </w:rPr>
              <w:t>职业病防治法》第二十五条规定</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可能发生急性职业损伤的有毒、有害工作场所、放射工作场所或者放射性同位素的运输、贮存不符合《职业病防治法》第二十五条规定所列举的1种情形的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可能发生急性职业损伤的有毒、有害工作场所、放射工作场所或者放射性同位素的运输、贮存不符合《职业病防治法》第二十五条规定所列举的2种以上的情形的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使用国家明令禁止使用的可能产生职业病危害的设备或者材料的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将产生职业病危害的作业转移给没有职业病防护条件的单位和个人，或者没有职业病防护条件的单位和个人接受产生职业病危害的作业的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擅自拆除、停止使用职业病防护设备或者应急救援设施的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安排5名以下未经上岗前职业健康检查的劳动者、有职业禁忌的劳动者从事接触职业病危害的作业或者禁忌作业的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安排5名以上15名以下未经上岗前职业健康检查的劳动者、有职业禁忌的劳动者从事接触职业病危害的作业或者禁忌作业，或安排3名以下未成年工或者孕期、哺乳期女职工从事接触职业病危害的作业的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安排15名以上未经上岗前职业健康检查的劳动者、有职业禁忌的劳动者从事接触职业病危害的作业或者禁忌作业，或安排3名以上未成年工或者孕期、哺乳期女职工从事接触职业病危害的作业的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违章指挥和强令劳动者进行没有职业病防护措施的作业的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w:t>
            </w:r>
            <w:r>
              <w:rPr>
                <w:rFonts w:hint="eastAsia" w:eastAsiaTheme="minorEastAsia"/>
                <w:sz w:val="21"/>
                <w:lang w:eastAsia="zh-CN"/>
              </w:rPr>
              <w:t>中华人民共和国</w:t>
            </w:r>
            <w:r>
              <w:rPr>
                <w:rFonts w:hint="eastAsia" w:eastAsiaTheme="minorEastAsia"/>
                <w:sz w:val="21"/>
              </w:rPr>
              <w:t>职业病防治法》规定，已经对劳动者生命健康造成严重损害的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3人以下死亡，或者10人以下损伤的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3人以上10人以下死亡，或者10人以上50人以下损伤的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10人以上30人以下死亡，或者50人以上100人以下损伤的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30人以上死亡，或者100人以上</w:t>
            </w:r>
            <w:r>
              <w:fldChar w:fldCharType="begin"/>
            </w:r>
            <w:r>
              <w:instrText xml:space="preserve"> HYPERLINK "https://baike.baidu.com/item/%E9%87%8D%E4%BC%A4/84590" \t "C:/Users/mln/Desktop/_blank" </w:instrText>
            </w:r>
            <w:r>
              <w:fldChar w:fldCharType="separate"/>
            </w:r>
            <w:r>
              <w:rPr>
                <w:rFonts w:hint="eastAsia" w:eastAsiaTheme="minorEastAsia"/>
                <w:sz w:val="21"/>
              </w:rPr>
              <w:t>损伤</w:t>
            </w:r>
            <w:r>
              <w:rPr>
                <w:rFonts w:hint="eastAsia" w:eastAsiaTheme="minorEastAsia"/>
                <w:sz w:val="21"/>
              </w:rPr>
              <w:fldChar w:fldCharType="end"/>
            </w:r>
            <w:r>
              <w:rPr>
                <w:rFonts w:hint="eastAsia" w:eastAsiaTheme="minorEastAsia"/>
                <w:sz w:val="21"/>
              </w:rPr>
              <w:t>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未取得职业卫生技术服务资质认可擅自从事职业卫生技术服务的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没收违法所得，并处1万元以上五万元以下的罚款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违法所得五千元以上，且服务开展时间在3个月以内</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违法所得五千元以上，且服务开展时间在3个月以上6个月以内的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没收违法所得，并处违法所得5倍以上8倍以下的罚款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违法所得五千元以上，且服务开展时间在6个月以上的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没收违法所得，并处违法所得8倍以上10倍以下的罚款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从事职业卫生技术服务的机构和承担职业病诊断的医疗卫生机构超出资质认可或者诊疗项目登记范围从事职业卫生技术服务或者职业病诊断的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（一）超出资质认可或者诊疗项目登记范围从事职业卫生技术服务或者职业病诊断的。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从事职业卫生技术服务的机构和承担职业病诊断的医疗卫生机构不按照《</w:t>
            </w:r>
            <w:r>
              <w:rPr>
                <w:rFonts w:hint="eastAsia" w:eastAsiaTheme="minorEastAsia"/>
                <w:sz w:val="21"/>
                <w:lang w:eastAsia="zh-CN"/>
              </w:rPr>
              <w:t>中华人民共和国</w:t>
            </w:r>
            <w:r>
              <w:rPr>
                <w:rFonts w:hint="eastAsia" w:eastAsiaTheme="minorEastAsia"/>
                <w:sz w:val="21"/>
              </w:rPr>
              <w:t>职业病防治法》规定履行法定职责的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（二）不按照本法规定履行法定职责的。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职业病诊断鉴定委员会组成人员收受职业病诊断争议当事人的财物或者其他好处的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w:t>
            </w:r>
            <w:r>
              <w:rPr>
                <w:rFonts w:hint="eastAsia" w:eastAsiaTheme="minorEastAsia"/>
                <w:sz w:val="21"/>
                <w:lang w:eastAsia="zh-CN"/>
              </w:rPr>
              <w:t>中华人民共和国</w:t>
            </w:r>
            <w:r>
              <w:rPr>
                <w:rFonts w:hint="eastAsia" w:eastAsiaTheme="minorEastAsia"/>
                <w:sz w:val="21"/>
              </w:rPr>
              <w:t>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收受职业病诊断争议当事人的财物或者其他好处且收受价值不足一千元的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2次以上收受职业病诊断争议当事人的财物或者其他好处，或者收受价值一千元以上五千元以下的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2次以上收受职业病诊断争议当事人的财物或者其他好处，或者收受价值在五千元以上一万元以下的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以暗示、威胁、引诱等方式主动向当事人收受财物或者其他好处，或收受的价值在一万元以上的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4" w:name="_Toc21081"/>
            <w:r>
              <w:rPr>
                <w:rFonts w:hint="eastAsia" w:eastAsiaTheme="minorEastAsia"/>
                <w:sz w:val="21"/>
              </w:rPr>
              <w:t>44</w:t>
            </w:r>
            <w:bookmarkEnd w:id="14"/>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5" w:name="_Toc7598"/>
            <w:r>
              <w:rPr>
                <w:rFonts w:hint="eastAsia" w:eastAsiaTheme="minorEastAsia"/>
                <w:sz w:val="21"/>
              </w:rPr>
              <w:t>未按照规定实行有害作业与无害作业分开、工作场所与生活场所分开的</w:t>
            </w:r>
            <w:bookmarkEnd w:id="15"/>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6" w:name="_Toc2406"/>
            <w:r>
              <w:rPr>
                <w:rStyle w:val="33"/>
                <w:rFonts w:hint="eastAsia" w:ascii="宋体" w:hAnsi="宋体" w:eastAsia="宋体"/>
                <w:sz w:val="21"/>
                <w:szCs w:val="21"/>
              </w:rPr>
              <w:t>《工作场所职业卫生管理规定》</w:t>
            </w:r>
            <w:r>
              <w:rPr>
                <w:rFonts w:hint="eastAsia" w:eastAsiaTheme="minorEastAsia"/>
                <w:sz w:val="21"/>
              </w:rPr>
              <w:t>第四十七条第（一）项：用人单位有下列情形之一的，责令限期改正，给予警告，可以并处五千元以上二万元以下的罚款：（一）未按照规定实行有害作业与无害作业分开、工作场所与生活场所分开的</w:t>
            </w:r>
            <w:bookmarkEnd w:id="16"/>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7" w:name="_Toc260"/>
            <w:r>
              <w:rPr>
                <w:rFonts w:hint="eastAsia" w:eastAsiaTheme="minorEastAsia"/>
                <w:sz w:val="21"/>
              </w:rPr>
              <w:t>1</w:t>
            </w:r>
            <w:bookmarkEnd w:id="17"/>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8" w:name="_Toc15877"/>
            <w:r>
              <w:rPr>
                <w:rFonts w:hint="eastAsia" w:eastAsiaTheme="minorEastAsia"/>
                <w:sz w:val="21"/>
              </w:rPr>
              <w:t>存在其中一项行为的</w:t>
            </w:r>
            <w:bookmarkEnd w:id="18"/>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9" w:name="_Toc24291"/>
            <w:r>
              <w:rPr>
                <w:rFonts w:hint="eastAsia" w:eastAsiaTheme="minorEastAsia"/>
                <w:sz w:val="21"/>
              </w:rPr>
              <w:t>警告</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用人单位的主要负责人、职业卫生管理人员未接受职业卫生培训的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二）项：用人单位有下列情形之一的，责令限期改正，给予警告，可以并处五千元以上二万元以下的罚款：（二）用人单位的主要负责人、职业卫生管理人员未接受职业卫生培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用人单位的主要负责人或职业卫生管理人员未接受职业卫生培训的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职业病危害一般的用人单位主要负责人、职业卫生管理人员均未接受职业卫生培训的，或其中一人未接受职业卫生培训逾期不改正的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职业病危害严重的用人单位主要负责人、职业卫生管理人员均未接受职业卫生培训的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用人单位其他违反《工作场所职业卫生管理规定》行为的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《工作场所职业卫生管理规定》第四十七条第（三）项：</w:t>
            </w:r>
          </w:p>
          <w:p>
            <w:pPr>
              <w:spacing w:line="320" w:lineRule="exact"/>
              <w:jc w:val="left"/>
              <w:rPr>
                <w:rFonts w:eastAsiaTheme="minorEastAsia"/>
                <w:sz w:val="21"/>
              </w:rPr>
            </w:pPr>
            <w:r>
              <w:rPr>
                <w:rFonts w:hint="eastAsia" w:eastAsiaTheme="minorEastAsia"/>
                <w:sz w:val="21"/>
              </w:rPr>
              <w:t>用人单位有下列情形之一的，给予警告，责令限期改正，可以并处五千元以上二万元以下的罚款：</w:t>
            </w:r>
          </w:p>
          <w:p>
            <w:pPr>
              <w:spacing w:line="320" w:lineRule="exact"/>
              <w:jc w:val="left"/>
              <w:rPr>
                <w:rFonts w:eastAsiaTheme="minorEastAsia"/>
                <w:sz w:val="21"/>
              </w:rPr>
            </w:pPr>
            <w:r>
              <w:rPr>
                <w:rFonts w:hint="eastAsia" w:eastAsiaTheme="minorEastAsia"/>
                <w:sz w:val="21"/>
              </w:rPr>
              <w:t>（三）其他违反本规定的行为。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用人单位违反《工作场所职业卫生管理规定》第四十八条——第五十四条行为的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w:t>
            </w:r>
            <w:r>
              <w:rPr>
                <w:rFonts w:hint="eastAsia" w:eastAsiaTheme="minorEastAsia"/>
                <w:sz w:val="21"/>
                <w:lang w:eastAsia="zh-CN"/>
              </w:rPr>
              <w:t>中华人民共和国</w:t>
            </w:r>
            <w:r>
              <w:rPr>
                <w:rFonts w:hint="eastAsia" w:eastAsiaTheme="minorEastAsia"/>
                <w:sz w:val="21"/>
              </w:rPr>
              <w:t>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用人单位未及时、如实申报职业病危害项目的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w:t>
            </w:r>
            <w:r>
              <w:rPr>
                <w:rFonts w:hint="eastAsia" w:eastAsiaTheme="minorEastAsia"/>
                <w:sz w:val="21"/>
                <w:lang w:eastAsia="zh-CN"/>
              </w:rPr>
              <w:t>中华人民共和国</w:t>
            </w:r>
            <w:r>
              <w:rPr>
                <w:rFonts w:hint="eastAsia" w:eastAsiaTheme="minorEastAsia"/>
                <w:sz w:val="21"/>
              </w:rPr>
              <w:t>职业病防治法》第七十一条第（一）项所列违法行为裁量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0" w:name="_Toc27221"/>
            <w:r>
              <w:rPr>
                <w:rFonts w:hint="eastAsia" w:eastAsiaTheme="minorEastAsia"/>
                <w:sz w:val="21"/>
              </w:rPr>
              <w:t>49</w:t>
            </w:r>
            <w:bookmarkEnd w:id="20"/>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1" w:name="_Toc23758"/>
            <w:r>
              <w:rPr>
                <w:rFonts w:hint="eastAsia" w:eastAsiaTheme="minorEastAsia"/>
                <w:sz w:val="21"/>
              </w:rPr>
              <w:t>未按照《职业病危害项目申报办法》的规定申报变更职业病危害项目内容的</w:t>
            </w:r>
            <w:bookmarkEnd w:id="21"/>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2" w:name="_Toc27173"/>
            <w:r>
              <w:rPr>
                <w:rStyle w:val="33"/>
                <w:rFonts w:hint="eastAsia" w:ascii="宋体" w:hAnsi="宋体" w:eastAsia="宋体"/>
                <w:sz w:val="21"/>
                <w:szCs w:val="21"/>
              </w:rPr>
              <w:t>《职业病危害项目申报办法》</w:t>
            </w:r>
            <w:r>
              <w:rPr>
                <w:rFonts w:hint="eastAsia" w:eastAsiaTheme="minorEastAsia"/>
                <w:sz w:val="21"/>
              </w:rPr>
              <w:t>第十五条：用人单位有关事项发生重大变化，未按照本办法的规定申报变更职业病危害项目内容的，责令限期改正，可以并处5千元以上3万元以下的罚款。</w:t>
            </w:r>
            <w:bookmarkEnd w:id="22"/>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3" w:name="_Toc27207"/>
            <w:r>
              <w:rPr>
                <w:rFonts w:hint="eastAsia" w:eastAsiaTheme="minorEastAsia"/>
                <w:sz w:val="21"/>
              </w:rPr>
              <w:t>1</w:t>
            </w:r>
            <w:bookmarkEnd w:id="23"/>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4" w:name="_Toc11803"/>
            <w:r>
              <w:rPr>
                <w:rFonts w:hint="eastAsia" w:eastAsiaTheme="minorEastAsia"/>
                <w:sz w:val="21"/>
              </w:rPr>
              <w:t>产生一般职业病危害的项目未按照《职业病危害项目申报办法》的规定申报变更职业病危害项目内容在2项以下，逾期不改正的；或者产生严重职业病危害的项目未按照《职业病危害项目申报办法》的规定申报变更职业病危害项目内容在2项以</w:t>
            </w:r>
            <w:bookmarkEnd w:id="24"/>
            <w:r>
              <w:rPr>
                <w:rFonts w:hint="eastAsia" w:eastAsiaTheme="minorEastAsia"/>
                <w:sz w:val="21"/>
              </w:rPr>
              <w:t>下</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5" w:name="_Toc8162"/>
            <w:r>
              <w:rPr>
                <w:rFonts w:hint="eastAsia" w:eastAsiaTheme="minorEastAsia"/>
                <w:sz w:val="21"/>
              </w:rPr>
              <w:t>处5千元以上1万元以下的罚款</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一般职业病危害的项目未按照《职业病危害项目申报办法》的规定申报变更职业病危害项目内容在2项以上，或者产生严重职业病危害的项目未按照《职业病危害项目申报办法》的规定申报变更职业病危害项目内容在2项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产生严重职业病危害的项目未按照《职业病危害项目申报办法》的规定申报变更职业病危害项目内容在2项以上，逾期不改正的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w:t>
            </w:r>
            <w:r>
              <w:rPr>
                <w:rStyle w:val="33"/>
                <w:rFonts w:hint="eastAsia" w:ascii="宋体" w:hAnsi="宋体" w:eastAsia="宋体"/>
                <w:sz w:val="21"/>
                <w:szCs w:val="21"/>
              </w:rPr>
              <w:t>《建设项目职业病防护设施“三同时”监督管理办法》</w:t>
            </w:r>
            <w:r>
              <w:rPr>
                <w:rFonts w:hint="eastAsia" w:eastAsiaTheme="minorEastAsia"/>
                <w:sz w:val="21"/>
              </w:rPr>
              <w:t>第三十九条行为的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w:t>
            </w:r>
            <w:r>
              <w:rPr>
                <w:rFonts w:hint="eastAsia" w:eastAsiaTheme="minorEastAsia"/>
                <w:sz w:val="21"/>
                <w:lang w:eastAsia="zh-CN"/>
              </w:rPr>
              <w:t>中华人民共和国</w:t>
            </w:r>
            <w:r>
              <w:rPr>
                <w:rFonts w:hint="eastAsia" w:eastAsiaTheme="minorEastAsia"/>
                <w:sz w:val="21"/>
              </w:rPr>
              <w:t>职业病防治法》第六十九条所列违法行为裁量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6" w:name="_Toc13557"/>
            <w:r>
              <w:rPr>
                <w:rFonts w:hint="eastAsia" w:eastAsiaTheme="minorEastAsia"/>
                <w:sz w:val="21"/>
              </w:rPr>
              <w:t>51</w:t>
            </w:r>
            <w:bookmarkEnd w:id="26"/>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7" w:name="_Toc4085"/>
            <w:r>
              <w:rPr>
                <w:rFonts w:hint="eastAsia" w:eastAsiaTheme="minorEastAsia"/>
                <w:sz w:val="21"/>
              </w:rPr>
              <w:t>未按照《建设项目职业病防护设施“三同时”监督管理办法》规定，对职业病危害预评价报告、职业病防护设施设计、职业病危害控制效果评价报告进行评审或者组织职业病防护设施验收的</w:t>
            </w:r>
            <w:bookmarkEnd w:id="27"/>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8" w:name="_Toc25593"/>
            <w:r>
              <w:rPr>
                <w:rFonts w:hint="eastAsia" w:eastAsiaTheme="minorEastAsia"/>
                <w:sz w:val="21"/>
              </w:rPr>
              <w:t>《建设项目职业病防护设施“三同时”监督管理办法》第四十条第（一）项：建设单位有下列行为之一的，由安全生产监督管理部门给予警告，责令限期改正；逾期不改正的，处5000元以上3万元以下的罚款：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（一）未按照本办法规定，对职业病危害预评价报告、职业病防护设施设计、职业病危害控制效果评价报告进行评审或者组织职业病防护设施验收的</w:t>
            </w:r>
            <w:bookmarkEnd w:id="28"/>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9" w:name="_Toc24016"/>
            <w:r>
              <w:rPr>
                <w:rFonts w:hint="eastAsia" w:eastAsiaTheme="minorEastAsia"/>
                <w:sz w:val="21"/>
              </w:rPr>
              <w:t>1</w:t>
            </w:r>
            <w:bookmarkEnd w:id="29"/>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0" w:name="_Toc22427"/>
            <w:r>
              <w:rPr>
                <w:rFonts w:hint="eastAsia" w:eastAsiaTheme="minorEastAsia"/>
                <w:sz w:val="21"/>
              </w:rPr>
              <w:t>警告</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职业病危害预评价、职业病防护设施设计、职业病危害控制效果评价或者职业病防护设施验收工作过程未形成书面报告备查的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《建设项目职业病防护设施“三同时”监督管理办法》第四十条第（二）项：建设单位有下列行为之一的，由安全生产监督管理部门给予警告，责令限期改正；逾期不改正的，处5000元以上3万元以下的罚款：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（二）职业病危害预评价、职业病防护设施设计、职业病危害控制效果评价或者职业病防护设施验收工作过程未形成书面报告备查的。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涉及其中1项，经责令限期改正，逾期不改正的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建设项目的生产规模、工艺等发生变更导致职业病危害风险发生重大变化的，建设单位对变更内容未重新进行职业病危害预评价和评审，或者未重新进行职业病防护设施设计和评审的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《建设项目职业病防护设施“三同时”监督管理办法》第四十条第（三）项：建设单位有下列行为之一的，由安全生产监督管理部门给予警告，责令限期改正；逾期不改正的，处5000元以上3万元以下的罚款：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（三）建设项目的生产规模、工艺等发生变更导致职业病危害风险发生重大变化的，建设单位对变更内容未重新进行职业病危害预评价和评审，或者未重新进行职业病防护设施设计和评审的。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需要试运行的职业病防护设施未与主体工程同时试运行的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《建设项目职业病防护设施“三同时”监督管理办法》第四十条第（四）项：建设单位有下列行为之一的，由安全生产监督管理部门给予警告，责令限期改正；逾期不改正的，处5000元以上3万元以下的罚款：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（四）需要试运行的职业病防护设施未与主体工程同时试运行的。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建设单位未按照《建设项目职业病防护设施“三同时”监督管理办法》第八条规定公布有关信息的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《建设项目职业病防护设施“三同时”监督管理办法》第四十条第（五）项：建设单位有下列行为之一的，由安全生产监督管理部门给予警告，责令限期改正；逾期不改正的，处5000元以上3万元以下的罚款：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（五）建设单位未按照本办法第八条规定公布有关信息的。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建设单位在职业病危害预评价报告、职业病防护设施设计、职业病危害控制效果评价报告编制、评审以及职业病防护设施验收等过程中弄虚作假的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建设单位未按照规定及时、如实报告建设项目职业病防护设施验收方案，或者职业病危害严重建设项目未提交职业病危害控制效果评价与职业病防护设施验收的书面报告的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有一项超过规定期限在15日以下的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有两项超过规定期限在15日以上，有一项超过规定期限在15日以上的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1" w:name="_Toc20854"/>
            <w:r>
              <w:rPr>
                <w:rFonts w:hint="eastAsia" w:eastAsiaTheme="minorEastAsia"/>
                <w:sz w:val="21"/>
              </w:rPr>
              <w:t>58</w:t>
            </w:r>
            <w:bookmarkEnd w:id="31"/>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2" w:name="_Toc28756"/>
            <w:r>
              <w:rPr>
                <w:rFonts w:hint="eastAsia" w:eastAsiaTheme="minorEastAsia"/>
                <w:sz w:val="21"/>
              </w:rPr>
              <w:t>用人单位未建立或者落实职业健康监护制度的</w:t>
            </w:r>
            <w:bookmarkEnd w:id="32"/>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3" w:name="_Toc7839"/>
            <w:r>
              <w:rPr>
                <w:rStyle w:val="33"/>
                <w:rFonts w:hint="eastAsia" w:ascii="宋体" w:hAnsi="宋体" w:eastAsia="宋体"/>
                <w:sz w:val="21"/>
                <w:szCs w:val="21"/>
              </w:rPr>
              <w:t>《用人单位职业健康监护监督管理办法》</w:t>
            </w:r>
            <w:r>
              <w:rPr>
                <w:rFonts w:hint="eastAsia" w:eastAsiaTheme="minorEastAsia"/>
                <w:sz w:val="21"/>
              </w:rPr>
              <w:t>第二十六条第（一）项：用人单位有下列行为之一的，给予警告，责令限期改正，可以并处3万元以下的罚款：（一）未建立或者落实职业健康监护制度的</w:t>
            </w:r>
            <w:bookmarkEnd w:id="33"/>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4" w:name="_Toc8829"/>
            <w:r>
              <w:rPr>
                <w:rFonts w:hint="eastAsia" w:eastAsiaTheme="minorEastAsia"/>
                <w:sz w:val="21"/>
              </w:rPr>
              <w:t>1</w:t>
            </w:r>
            <w:bookmarkEnd w:id="34"/>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5" w:name="_Toc7249"/>
            <w:r>
              <w:rPr>
                <w:rFonts w:hint="eastAsia" w:eastAsiaTheme="minorEastAsia"/>
                <w:sz w:val="21"/>
              </w:rPr>
              <w:t>建立职业健康监护制度未落实的</w:t>
            </w:r>
            <w:bookmarkEnd w:id="35"/>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6" w:name="_Toc18812"/>
            <w:r>
              <w:rPr>
                <w:rFonts w:hint="eastAsia" w:eastAsiaTheme="minorEastAsia"/>
                <w:sz w:val="21"/>
              </w:rPr>
              <w:t>警告，可以并处1万元以下的罚款</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未建立职业健康监护制度的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未建立或者落实职业健康监护制度，情节严重的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用人单位未按照规定制定职业健康监护计划和落实专项经费的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《用人单位职业健康监护监督管理办法》第二十六条第（二）项：用人单位有下列行为之一的，给予警告，责令限期改正，可以并处3万元以下的罚款：</w:t>
            </w:r>
          </w:p>
          <w:p>
            <w:pPr>
              <w:spacing w:line="320" w:lineRule="exact"/>
              <w:jc w:val="left"/>
              <w:rPr>
                <w:rFonts w:eastAsiaTheme="minorEastAsia"/>
                <w:sz w:val="21"/>
              </w:rPr>
            </w:pPr>
            <w:r>
              <w:rPr>
                <w:rFonts w:hint="eastAsia" w:eastAsiaTheme="minorEastAsia"/>
                <w:sz w:val="21"/>
              </w:rPr>
              <w:t>（二）未按照规定制定职业健康监护计划和落实专项经费的。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制定职业健康监护计划未按照规定落实专项经费的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未按照规定制定职业健康监护计划和落实专项经费的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用人单位弄虚作假，指使他人冒名顶替参加职业健康检查的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《用人单位职业健康监护监督管理办法》第二十六条第（三）项：用人单位有下列行为之一的，给予警告，责令限期改正，可以并处3万元以下的罚款：（三）弄虚作假，指使他人冒名顶替参加职业健康检查的。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弄虚作假，指使1人冒名顶替参加职业健康检查的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弄虚作假，指使2人以上冒名顶替参加职业健康检查的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用人单位未如实提供职业健康检查所需要的文件、资料的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《用人单位职业健康监护监督管理办法》第二十六条第（四）项：用人单位有下列行为之一的，给予警告，责令限期改正，可以并处3万元以下的罚款：（四）未如实提供职业健康检查所需要的文件、资料的。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未如实提供职业健康检查所需要的1份文件、资料的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未如实提供职业健康检查所需要的2份以上文件、资料的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用人单位未根据职业健康检查情况采取相应措施的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《用人单位职业健康监护监督管理办法》第二十六条第（五）项：用人单位有下列行为之一的，给予警告，责令限期改正，可以并处3万元以下的罚款：（五）未根据职业健康检查情况采取相应措施的。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对3名以上10名以下劳动者未根据职业健康检查情况采取相应措施的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对10名以上劳动者未根据职业健康检查情况采取相应措施的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用人单位不承担职业健康检查费用的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《用人单位职业健康监护监督管理办法》第二十六条第（六）项：用人单位有下列行为之一的，给予警告，责令限期改正，可以并处3万元以下的罚款：（六）不承担职业健康检查费用的。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不承担3名以上10名以下劳动者职业健康检查费用的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不承担10名以上劳动者职业健康检查费用的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用人单位违反《用人单位职业健康监护监督管理办法》第二十七条——第三十条规定行为的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w:t>
            </w:r>
            <w:r>
              <w:rPr>
                <w:rFonts w:hint="eastAsia" w:eastAsiaTheme="minorEastAsia"/>
                <w:sz w:val="21"/>
                <w:lang w:eastAsia="zh-CN"/>
              </w:rPr>
              <w:t>中华人民共和国</w:t>
            </w:r>
            <w:r>
              <w:rPr>
                <w:rFonts w:hint="eastAsia" w:eastAsiaTheme="minorEastAsia"/>
                <w:sz w:val="21"/>
              </w:rPr>
              <w:t>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7" w:name="_Toc12599"/>
            <w:r>
              <w:rPr>
                <w:rFonts w:hint="eastAsia" w:eastAsiaTheme="minorEastAsia"/>
                <w:sz w:val="21"/>
              </w:rPr>
              <w:t>65</w:t>
            </w:r>
            <w:bookmarkEnd w:id="37"/>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8" w:name="_Toc11965"/>
            <w:r>
              <w:rPr>
                <w:rFonts w:hint="eastAsia" w:eastAsiaTheme="minorEastAsia"/>
                <w:sz w:val="21"/>
              </w:rPr>
              <w:t>职业健康检查机构未按规定备案开展职业健康检查的</w:t>
            </w:r>
            <w:bookmarkEnd w:id="38"/>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9" w:name="_Toc20665"/>
            <w:r>
              <w:rPr>
                <w:rStyle w:val="33"/>
                <w:rFonts w:hint="eastAsia" w:ascii="宋体" w:hAnsi="宋体" w:eastAsia="宋体"/>
                <w:sz w:val="21"/>
                <w:szCs w:val="21"/>
              </w:rPr>
              <w:t>《职业健康检查管理办法》</w:t>
            </w:r>
            <w:r>
              <w:rPr>
                <w:rFonts w:hint="eastAsia" w:eastAsiaTheme="minorEastAsia"/>
                <w:sz w:val="21"/>
              </w:rPr>
              <w:t>第二十五条第（一）项：职业健康检查机构有下列行为之一的，由县级以上地方卫生健康主管部门责令改正，给予警告，可以并处3万元以下罚款：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（一）未按规定备案开展职业健康检查的</w:t>
            </w:r>
            <w:bookmarkEnd w:id="39"/>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0" w:name="_Toc12557"/>
            <w:r>
              <w:rPr>
                <w:rFonts w:hint="eastAsia" w:eastAsiaTheme="minorEastAsia"/>
                <w:sz w:val="21"/>
              </w:rPr>
              <w:t>1</w:t>
            </w:r>
            <w:bookmarkEnd w:id="40"/>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1" w:name="_Toc15204"/>
            <w:r>
              <w:rPr>
                <w:rFonts w:hint="eastAsia" w:eastAsiaTheme="minorEastAsia"/>
                <w:sz w:val="21"/>
              </w:rPr>
              <w:t>涉及劳动者5人以下的</w:t>
            </w:r>
            <w:bookmarkEnd w:id="41"/>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2" w:name="_Toc24537"/>
            <w:r>
              <w:rPr>
                <w:rFonts w:hint="eastAsia" w:eastAsiaTheme="minorEastAsia"/>
                <w:sz w:val="21"/>
              </w:rPr>
              <w:t>警告，可以并处1万元以下的罚款</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职业健康检查机构未按规定告知疑似职业病的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《职业健康检查管理办法》第二十五条第（二）项：职业健康检查机构有下列行为之一的，由县级以上地方卫生健康主管部门责令改正，给予警告，可以并处3万元以下罚款：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（二）未按规定告知疑似职业病的。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《职业健康检查管理办法》第二十五条第（三）项：职业健康检查机构有下列行为之一的，由县级以上地方卫生健康主管部门责令改正，给予警告，可以并处3万元以下罚款：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出具1份虚假证明文件的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出具2份以上虚假证明文件，或情节严重的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职业健康检查机构未指定主检医师或者指定的主检医师未取得职业病诊断资格的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《职业健康检查管理办法》第二十七条第（一）项：职业健康检查机构有下列行为之一的，由县级以上地方卫生健康主管部门给予警告，责令限期改正；逾期不改的，处以三万元以下罚款：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（一）未指定主检医师或者指定的主检医师未取得职业病诊断资格的。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职业健康检查机构未按要求建立职业健康检查档案的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《职业健康检查管理办法》第二十七条第（二）项：职业健康检查机构有下列行为之一的，由县级以上地方卫生健康主管部门给予警告，责令限期改正；逾期不改的，处以三万元以下罚款：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（二）未按要求建立职业健康检查档案的。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未按要求建立职业健康检查档案在5家单位以下，逾期不改正的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未按要求建立职业健康检查档案5家单位以上10家单位以下，逾期不改正的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未建立职业健康检查档案，或未按要求建立职业健康检查档案10家单位以上,逾期不改正的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职业健康检查机构未履行职业健康检查信息报告义务的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《职业健康检查管理办法》第二十七条第（三）项：职业健康检查机构有下列行为之一的，由县级以上地方卫生健康主管部门给予警告，责令限期改正；逾期不改的，处以三万元以下罚款：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（三）未履行职业健康检查信息报告义务的。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职业健康检查机构未按照相关职业健康监护技术规范规定开展工作的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《职业健康检查管理办法》第二十七条第（四）项：职业健康检查机构有下列行为之一的，由县级以上地方卫生健康主管部门给予警告，责令限期改正；逾期不改的，处以三万元以下罚款：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（四）未按照相关职业健康监护技术规范规定开展工作的。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职业健康检查机构违反《职业健康检查管理办法》其他有关规定的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《职业健康检查管理办法》第二十七条第（五）项：职业健康检查机构有下列行为之一的，由县级以上地方卫生健康主管部门给予警告，责令限期改正；逾期不改的，处以三万元以下罚款：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（五）违反本办法其他有关规定的。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职业健康检查机构未按规定参加实验室比对或者职业健康检查质量考核工作，或者参加质量考核不合格未按要求整改仍开展职业健康检查工作的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未按规定参加实验室比对或者职业健康检查质量考核工作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未按规定参加职业健康检查质量考核，经责令限期改正，逾期不改正的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职业健康检查质量考核不合格未按要求整改仍开展职业健康检查工作，逾期不改正的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3" w:name="_Toc6080"/>
            <w:r>
              <w:rPr>
                <w:rFonts w:hint="eastAsia" w:eastAsiaTheme="minorEastAsia"/>
                <w:sz w:val="21"/>
              </w:rPr>
              <w:t>74</w:t>
            </w:r>
            <w:bookmarkEnd w:id="43"/>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4" w:name="_Toc28964"/>
            <w:r>
              <w:rPr>
                <w:rFonts w:hint="eastAsia" w:eastAsiaTheme="minorEastAsia"/>
                <w:sz w:val="21"/>
              </w:rPr>
              <w:t>医疗卫生机构未按照规定备案开展职业病诊断的</w:t>
            </w:r>
            <w:bookmarkEnd w:id="44"/>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5" w:name="_Toc20190"/>
            <w:r>
              <w:rPr>
                <w:rStyle w:val="33"/>
                <w:rFonts w:hint="eastAsia" w:ascii="宋体" w:hAnsi="宋体" w:eastAsia="宋体"/>
                <w:sz w:val="21"/>
                <w:szCs w:val="21"/>
              </w:rPr>
              <w:t>《职业病诊断与鉴定管理办法》</w:t>
            </w:r>
            <w:r>
              <w:rPr>
                <w:rFonts w:hint="eastAsia" w:eastAsiaTheme="minorEastAsia"/>
                <w:sz w:val="21"/>
              </w:rPr>
              <w:t>第五十四条：医疗卫生机构未按照规定备案开展职业病诊断的，由县级以上地方卫生健康主管部门责令改正，给予警告，可以并处三万元以下罚款。</w:t>
            </w:r>
            <w:bookmarkEnd w:id="45"/>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6" w:name="_Toc28789"/>
            <w:r>
              <w:rPr>
                <w:rFonts w:hint="eastAsia" w:eastAsiaTheme="minorEastAsia"/>
                <w:sz w:val="21"/>
              </w:rPr>
              <w:t>1</w:t>
            </w:r>
            <w:bookmarkEnd w:id="46"/>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7" w:name="_Toc12814"/>
            <w:r>
              <w:rPr>
                <w:rFonts w:hint="eastAsia" w:eastAsiaTheme="minorEastAsia"/>
                <w:sz w:val="21"/>
              </w:rPr>
              <w:t>涉及劳动者2人以下的</w:t>
            </w:r>
            <w:bookmarkEnd w:id="47"/>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8" w:name="_Toc13849"/>
            <w:r>
              <w:rPr>
                <w:rFonts w:hint="eastAsia" w:eastAsiaTheme="minorEastAsia"/>
                <w:sz w:val="21"/>
              </w:rPr>
              <w:t>警告，可以并处一万元以下的罚款</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职业病诊断机构未建立职业病诊断管理制度的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一）项：职业病诊断机构违反本办法规定，有下列情形之一的，由县级以上地方卫生健康主管部门责令限期改正；逾期不改的，给予警告，并可以根据情节轻重处以三万元以下罚款：（一）未建立职业病诊断管理制度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未建立职业病诊断管理制度在1个月以上3个月以下,经责令限期改正，逾期不改正的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未建立职业病诊断管理制度在3个月以上,经责令限期改正，逾期不改正的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职业病诊断机构未按照规定向劳动者公开职业病诊断程序的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二）项：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不按照规定向劳动者公开职业病诊断程序在1个月以上3个月以下,逾期不改正的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不按照规定向劳动者公开职业病诊断程序在3个月以上,逾期不改正的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职业病诊断机构泄露劳动者涉及个人隐私的有关信息、资料的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三）项：职业病诊断机构违反本办法规定，有下列情形之一的，由县级以上地方卫生健康主管部门责令限期改正；逾期不改的，给予警告，并可以根据情节轻重处以三万元以下罚款：（三）泄露劳动者涉及个人隐私的有关信息、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职业病诊断机构未按照规定参加质量控制评估，或者质量控制评估不合格且未按要求整改的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四）项：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质量控制评估不合格且未按要求整改，逾期不改正的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未按照规定参加质量控制评估，或者质量控制评估不合格且未按要求整改，逾期不改正的，情节严重的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职业病诊断机构拒不配合卫生健康主管部门监督检查的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五）项：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违反《职业卫生技术服务机构管理办法》第四十一条、第四十二条规定行为的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w:t>
            </w:r>
            <w:r>
              <w:rPr>
                <w:rFonts w:hint="eastAsia" w:eastAsiaTheme="minorEastAsia"/>
                <w:sz w:val="21"/>
                <w:lang w:eastAsia="zh-CN"/>
              </w:rPr>
              <w:t>中华人民共和国</w:t>
            </w:r>
            <w:r>
              <w:rPr>
                <w:rFonts w:hint="eastAsia" w:eastAsiaTheme="minorEastAsia"/>
                <w:sz w:val="21"/>
              </w:rPr>
              <w:t>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9" w:name="_Toc23464"/>
            <w:r>
              <w:rPr>
                <w:rFonts w:hint="eastAsia" w:eastAsiaTheme="minorEastAsia"/>
                <w:sz w:val="21"/>
              </w:rPr>
              <w:t>81</w:t>
            </w:r>
            <w:bookmarkEnd w:id="4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0" w:name="_Toc29019"/>
            <w:r>
              <w:rPr>
                <w:rFonts w:hint="eastAsia" w:eastAsiaTheme="minorEastAsia"/>
                <w:sz w:val="21"/>
              </w:rPr>
              <w:t>涂改、倒卖、出租、出借职业卫生技术服务机构资质证书，或者以其他形式非法转让职业卫生技术服务机构资质证书的</w:t>
            </w:r>
            <w:bookmarkEnd w:id="5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1" w:name="_Toc2770"/>
            <w:r>
              <w:rPr>
                <w:rStyle w:val="33"/>
                <w:rFonts w:hint="eastAsia" w:ascii="宋体" w:hAnsi="宋体" w:eastAsia="宋体"/>
                <w:sz w:val="21"/>
                <w:szCs w:val="21"/>
              </w:rPr>
              <w:t>《职业卫生技术服务机构管理办法》</w:t>
            </w:r>
            <w:r>
              <w:rPr>
                <w:rFonts w:hint="eastAsia" w:eastAsiaTheme="minorEastAsia"/>
                <w:sz w:val="21"/>
              </w:rPr>
              <w:t>第四十三条第（一）项：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w:t>
            </w:r>
            <w:bookmarkEnd w:id="51"/>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52" w:name="_Toc9640"/>
            <w:r>
              <w:rPr>
                <w:rFonts w:hint="eastAsia" w:eastAsiaTheme="minorEastAsia"/>
                <w:sz w:val="21"/>
              </w:rPr>
              <w:t>1</w:t>
            </w:r>
            <w:bookmarkEnd w:id="5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3" w:name="_Toc31391"/>
            <w:r>
              <w:rPr>
                <w:rFonts w:hint="eastAsia" w:eastAsiaTheme="minorEastAsia"/>
                <w:sz w:val="21"/>
              </w:rPr>
              <w:t>涂改、倒卖、出租、出借职业卫生技术服务机构资质证书，或者以其他形式非法转让职业卫生技术服务机构资质证书，存在上述任一行为1次的</w:t>
            </w:r>
            <w:bookmarkEnd w:id="53"/>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4" w:name="_Toc14784"/>
            <w:r>
              <w:rPr>
                <w:rFonts w:hint="eastAsia" w:eastAsiaTheme="minorEastAsia"/>
                <w:sz w:val="21"/>
              </w:rPr>
              <w:t>警告，并处一万元以上二万元以下的罚款</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涂改、倒卖、出租、出借职业卫生技术服务机构资质证书，或者以其他形式非法转让职业卫生技术服务机构资质证书，存在上述任一行为1次以上的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二）项：职业卫生技术服务机构有下列行为之一的，由县级以上地方卫生健康主管部门责令改正，给予警告，并处一万元以上三万元以下罚款；构成犯罪的，依法追究刑事责任：（二）未按规定向技术服务所在地卫生健康主管部门报送职业卫生技术服务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三）项：职业卫生技术服务机构有下列行为之一的，由县级以上地方卫生健康主管部门责令改正，给予警告，并处一万元以上三万元以下罚款；构成犯罪的，依法追究刑事责任：（三）未按规定在网上公开职业卫生技术报告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四）项：职业卫生技术服务机构有下列行为之一的，由县级以上地方卫生健康主管部门责令改正，给予警告，并处一万元以上三万元以下罚款；构成犯罪的，依法追究刑事责任：（四）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《职业卫生技术服务机构管理办法》第四十四条第（一）项：职业卫生技术服务机构有下列情形之一的，由县级以上地方卫生健康主管部门责令改正，给予警告，可以并处三万元以下罚款：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（一）未按标准规范开展职业卫生技术服务，或者擅自更改、简化服务程序和相关内容。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《职业卫生技术服务机构管理办法》第四十四条第（二）项：职业卫生技术服务机构有下列情形之一的，由县级以上地方卫生健康主管部门责令改正，给予警告，可以并处三万元以下罚款：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（二）未按规定实施委托检测的。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《职业卫生技术服务机构管理办法》第四十四条第（三）项：职业卫生技术服务机构有下列情形之一的，由县级以上地方卫生健康主管部门责令改正，给予警告，可以并处三万元以下罚款：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（三）转包职业卫生技术服务项目的。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《职业卫生技术服务机构管理办法》第四十四条第（四）项：职业卫生技术服务机构有下列情形之一的，由县级以上地方卫生健康主管部门责令改正，给予警告，可以并处三万元以下罚款：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（四）未按规定以书面形式与用人单位明确技术服务内容、范围以及双方责任的。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《职业卫生技术服务机构管理办法》第四十四条第（五）项：职业卫生技术服务机构有下列情形之一的，由县级以上地方卫生健康主管部门责令改正，给予警告，可以并处三万元以下罚款：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（五）使用非本机构专业技术人员从事职业卫生技术服务活动的。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《职业卫生技术服务机构管理办法》第四十四条第（六）项：职业卫生技术服务机构有下列情形之一的，由县级以上地方卫生健康主管部门责令改正，给予警告，可以并处三万元以下罚款：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（六）安排未达到技术评审考核评估要求的专业技术人员参与职业卫生技术服务的。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《职业卫生技术服务机构管理办法》第四十五条第（一）项：职业卫生技术服务机构专业技术人员有下列情形之一的，由县级以上地方卫生健康主管部门责令改正，给予警告，并处一万元以下罚款：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（一）在职业卫生技术报告或者有关原始记录上代替他人签字的。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《职业卫生技术服务机构管理办法》第四十五条第（二）项：职业卫生技术服务机构专业技术人员有下列情形之一的，由县级以上地方卫生健康主管部门责令改正，给予警告，并处一万元以下罚款：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（二）未参与相应职业卫生技术服务事项而在技术报告或者有关原始记录上签字的。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《职业卫生技术服务机构管理办法》第四十五条第（三）项：职业卫生技术服务机构专业技术人员有下列情形之一的，由县级以上地方卫生健康主管部门责令改正，给予警告，并处一万元以下罚款：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（三）其他违反本办法规定的行为。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bookmarkEnd w:id="0"/>
    </w:tbl>
    <w:p>
      <w:pPr>
        <w:pStyle w:val="40"/>
        <w:rPr>
          <w:rFonts w:hint="default"/>
        </w:rPr>
      </w:pPr>
      <w:r>
        <w:t>注：1、按照国务院《关于国务院机构改革涉及行政法规规定的行政机关职责调整问题的决定》（国发〔2018〕17号）规定：四、实施《国务院机构改革方案》需要修改或者废止部门规章和规范性文件的，国务院有关部门要抓紧清理，及时修改或者废止。相关职责已经调整，原承担该职责和工作的行政机关制定的部门规章和规范性文件中涉及职责和工作调整的有关规定尚未修改或者废止之前，由承接该职责和工作的行政机关执行。</w:t>
      </w:r>
    </w:p>
    <w:p>
      <w:pPr>
        <w:pStyle w:val="40"/>
        <w:rPr>
          <w:rFonts w:hint="default"/>
        </w:rPr>
      </w:pPr>
      <w:r>
        <w:t>2、严重职业病危害因素包括《高毒物品目录》所列职业病危害因素；石棉纤维粉尘、含游离二氧化硅10％以上粉尘；确认人类致癌物、致敏物(按照GBZ2.1-2019工作场所有害因素职业接触限值第1部分：化学有害因素）；电离辐射（除外Ⅲ类射线装置、Ⅳ类和Ⅴ类密封源、丙级非密封源工作场所及予以豁免的实践或源）；以及卫生健康主管部门规定的其他应列入严重职业病危害因素范围的。严重职业病危害因素以外的其他职业病危害因素为一般职业病危害因素。</w:t>
      </w:r>
    </w:p>
    <w:p>
      <w:pPr>
        <w:pStyle w:val="40"/>
        <w:rPr>
          <w:rFonts w:hint="default"/>
        </w:rPr>
      </w:pPr>
      <w:r>
        <w:t>3、产生严重职业病危害的作业岗位，包括存在矽尘或石棉粉尘的作业岗位；存在“致癌”、“致畸”等有害物质或者可能导致急性职业性中毒的作业岗位；放射性危害作业岗位。</w:t>
      </w:r>
    </w:p>
    <w:p>
      <w:pPr>
        <w:pStyle w:val="40"/>
        <w:rPr>
          <w:rFonts w:hint="default"/>
        </w:rPr>
      </w:pPr>
      <w:r>
        <w:t>4、职业病危害严重的用人单位，是指《建设项目职业病危害风险分类管理目录》中所列职业病危害严重行业的用人单位。职业病危害一般的用人单位，是指《建设项目职业病危害风险分类管理目录》中所列职业病危害一般行业的用人单位。</w:t>
      </w:r>
    </w:p>
    <w:p>
      <w:pPr>
        <w:pStyle w:val="40"/>
        <w:rPr>
          <w:rFonts w:hint="default"/>
        </w:rPr>
      </w:pPr>
      <w:r>
        <w:t>5、裁量情形与后果中所有以人数作为情节认定标准的均包含劳务派遣人员。</w:t>
      </w:r>
    </w:p>
    <w:p>
      <w:pPr>
        <w:widowControl/>
        <w:spacing w:line="240" w:lineRule="auto"/>
        <w:jc w:val="left"/>
        <w:rPr>
          <w:rFonts w:eastAsiaTheme="minorEastAsia"/>
          <w:sz w:val="21"/>
        </w:rPr>
      </w:pPr>
      <w:bookmarkStart w:id="55" w:name="_Toc19450"/>
      <w:bookmarkStart w:id="56" w:name="_Toc11432"/>
      <w:bookmarkStart w:id="57" w:name="_Toc30463"/>
      <w:r>
        <w:rPr>
          <w:rFonts w:eastAsiaTheme="minorEastAsia"/>
          <w:b/>
          <w:sz w:val="21"/>
        </w:rPr>
        <w:br w:type="page"/>
      </w:r>
    </w:p>
    <w:p>
      <w:pPr>
        <w:pStyle w:val="3"/>
        <w:numPr>
          <w:ilvl w:val="0"/>
          <w:numId w:val="23"/>
        </w:numPr>
        <w:jc w:val="center"/>
        <w:rPr>
          <w:rFonts w:ascii="宋体" w:hAnsi="宋体" w:eastAsia="宋体"/>
          <w:b w:val="0"/>
        </w:rPr>
      </w:pPr>
      <w:r>
        <w:rPr>
          <w:rFonts w:hint="eastAsia" w:ascii="宋体" w:hAnsi="宋体" w:eastAsia="宋体"/>
          <w:b w:val="0"/>
        </w:rPr>
        <w:t>放射卫生监督管理类</w:t>
      </w:r>
      <w:bookmarkEnd w:id="55"/>
      <w:bookmarkEnd w:id="56"/>
      <w:bookmarkEnd w:id="57"/>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《放射诊疗管理规定》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《放射工作人员职业健康管理办法》</w:t>
      </w:r>
    </w:p>
    <w:p/>
    <w:tbl>
      <w:tblPr>
        <w:tblStyle w:val="19"/>
        <w:tblW w:w="14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7"/>
        <w:gridCol w:w="3724"/>
        <w:gridCol w:w="1094"/>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320" w:lineRule="exact"/>
              <w:jc w:val="center"/>
              <w:rPr>
                <w:rFonts w:ascii="宋体" w:hAnsi="宋体" w:eastAsia="宋体" w:cs="方正仿宋_GBK"/>
                <w:sz w:val="21"/>
                <w:szCs w:val="21"/>
              </w:rPr>
            </w:pPr>
            <w:bookmarkStart w:id="58" w:name="_Toc7107"/>
            <w:bookmarkStart w:id="59" w:name="_Toc10641"/>
            <w:bookmarkStart w:id="60" w:name="_Toc25320"/>
            <w:bookmarkStart w:id="61" w:name="_Toc19438"/>
            <w:r>
              <w:rPr>
                <w:rFonts w:ascii="宋体" w:hAnsi="宋体" w:eastAsia="宋体" w:cs="宋体"/>
                <w:szCs w:val="32"/>
              </w:rPr>
              <w:br w:type="page"/>
            </w:r>
            <w:r>
              <w:rPr>
                <w:rFonts w:hint="eastAsia" w:ascii="宋体" w:hAnsi="宋体" w:eastAsia="宋体" w:cs="方正仿宋_GBK"/>
                <w:sz w:val="21"/>
                <w:szCs w:val="21"/>
              </w:rPr>
              <w:t>序号</w:t>
            </w:r>
          </w:p>
        </w:tc>
        <w:tc>
          <w:tcPr>
            <w:tcW w:w="289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37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09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294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786"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widowControl/>
              <w:spacing w:line="320" w:lineRule="exact"/>
              <w:jc w:val="center"/>
              <w:outlineLvl w:val="1"/>
              <w:rPr>
                <w:rFonts w:ascii="宋体" w:hAnsi="宋体" w:eastAsia="宋体" w:cs="方正仿宋_GBK"/>
                <w:sz w:val="21"/>
                <w:szCs w:val="21"/>
              </w:rPr>
            </w:pPr>
            <w:bookmarkStart w:id="62" w:name="_Toc29011"/>
            <w:r>
              <w:rPr>
                <w:rFonts w:hint="eastAsia" w:ascii="宋体" w:hAnsi="宋体" w:eastAsia="宋体" w:cs="方正仿宋_GBK"/>
                <w:sz w:val="21"/>
                <w:szCs w:val="21"/>
              </w:rPr>
              <w:t>1</w:t>
            </w:r>
            <w:bookmarkEnd w:id="62"/>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63" w:name="_Toc18004"/>
            <w:r>
              <w:rPr>
                <w:rFonts w:hint="eastAsia" w:ascii="宋体" w:hAnsi="宋体" w:eastAsia="宋体" w:cs="方正仿宋_GBK"/>
                <w:sz w:val="21"/>
                <w:szCs w:val="21"/>
              </w:rPr>
              <w:t>医疗机构未取得放射诊疗许可从事放射诊疗工作的</w:t>
            </w:r>
            <w:bookmarkEnd w:id="63"/>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64" w:name="_Toc11465"/>
            <w:r>
              <w:rPr>
                <w:rStyle w:val="33"/>
                <w:rFonts w:hint="eastAsia" w:ascii="宋体" w:hAnsi="宋体" w:eastAsia="宋体"/>
                <w:sz w:val="21"/>
                <w:szCs w:val="21"/>
              </w:rPr>
              <w:t>《放射诊疗管理规定》</w:t>
            </w:r>
            <w:r>
              <w:rPr>
                <w:rFonts w:hint="eastAsia" w:ascii="宋体" w:hAnsi="宋体" w:eastAsia="宋体" w:cs="方正仿宋_GBK"/>
                <w:sz w:val="21"/>
                <w:szCs w:val="21"/>
              </w:rPr>
              <w:t>第三十八条第（一）项：医疗机构有下列情形之一的，由县级以上卫生行政部门给予警告、责令限期改正，并可以根据情节处以3000元以下的罚款；情节严重的，吊销其《医疗机构执业许可证》</w:t>
            </w:r>
            <w:bookmarkEnd w:id="64"/>
            <w:r>
              <w:rPr>
                <w:rFonts w:hint="eastAsia" w:ascii="宋体" w:hAnsi="宋体" w:eastAsia="宋体" w:cs="方正仿宋_GBK"/>
                <w:sz w:val="21"/>
                <w:szCs w:val="21"/>
              </w:rPr>
              <w:t>：</w:t>
            </w:r>
          </w:p>
          <w:p>
            <w:pPr>
              <w:widowControl/>
              <w:spacing w:line="320" w:lineRule="exact"/>
              <w:jc w:val="left"/>
              <w:outlineLvl w:val="1"/>
              <w:rPr>
                <w:rFonts w:ascii="宋体" w:hAnsi="宋体" w:eastAsia="宋体" w:cs="方正仿宋_GBK"/>
                <w:sz w:val="21"/>
                <w:szCs w:val="21"/>
              </w:rPr>
            </w:pPr>
            <w:bookmarkStart w:id="65" w:name="_Toc29876"/>
            <w:r>
              <w:rPr>
                <w:rFonts w:hint="eastAsia" w:ascii="宋体" w:hAnsi="宋体" w:eastAsia="宋体" w:cs="方正仿宋_GBK"/>
                <w:sz w:val="21"/>
                <w:szCs w:val="21"/>
              </w:rPr>
              <w:t>（一）未取得放射诊疗许可从事放射诊疗工作的。</w:t>
            </w:r>
            <w:bookmarkEnd w:id="65"/>
          </w:p>
        </w:tc>
        <w:tc>
          <w:tcPr>
            <w:tcW w:w="1094" w:type="dxa"/>
            <w:vAlign w:val="center"/>
          </w:tcPr>
          <w:p>
            <w:pPr>
              <w:widowControl/>
              <w:spacing w:line="320" w:lineRule="exact"/>
              <w:jc w:val="center"/>
              <w:outlineLvl w:val="1"/>
              <w:rPr>
                <w:rFonts w:ascii="宋体" w:hAnsi="宋体" w:eastAsia="宋体" w:cs="方正仿宋_GBK"/>
                <w:sz w:val="21"/>
                <w:szCs w:val="21"/>
              </w:rPr>
            </w:pPr>
            <w:bookmarkStart w:id="66" w:name="_Toc26626"/>
            <w:r>
              <w:rPr>
                <w:rFonts w:hint="eastAsia" w:ascii="宋体" w:hAnsi="宋体" w:eastAsia="宋体" w:cs="方正仿宋_GBK"/>
                <w:sz w:val="21"/>
                <w:szCs w:val="21"/>
              </w:rPr>
              <w:t>1</w:t>
            </w:r>
            <w:bookmarkEnd w:id="66"/>
          </w:p>
        </w:tc>
        <w:tc>
          <w:tcPr>
            <w:tcW w:w="2940" w:type="dxa"/>
            <w:vAlign w:val="center"/>
          </w:tcPr>
          <w:p>
            <w:pPr>
              <w:widowControl/>
              <w:spacing w:line="320" w:lineRule="exact"/>
              <w:jc w:val="left"/>
              <w:outlineLvl w:val="1"/>
              <w:rPr>
                <w:rFonts w:ascii="宋体" w:hAnsi="宋体" w:eastAsia="宋体" w:cs="方正仿宋_GBK"/>
                <w:sz w:val="21"/>
                <w:szCs w:val="21"/>
              </w:rPr>
            </w:pPr>
            <w:bookmarkStart w:id="67" w:name="_Toc30797"/>
            <w:r>
              <w:rPr>
                <w:rFonts w:hint="eastAsia" w:ascii="宋体" w:hAnsi="宋体" w:eastAsia="宋体" w:cs="方正仿宋_GBK"/>
                <w:sz w:val="21"/>
                <w:szCs w:val="21"/>
              </w:rPr>
              <w:t>未取得放射诊疗许可从事放射诊疗工作时间1个月以下,未造成严重后果的</w:t>
            </w:r>
            <w:bookmarkEnd w:id="67"/>
          </w:p>
        </w:tc>
        <w:tc>
          <w:tcPr>
            <w:tcW w:w="2786" w:type="dxa"/>
            <w:vAlign w:val="center"/>
          </w:tcPr>
          <w:p>
            <w:pPr>
              <w:widowControl/>
              <w:spacing w:line="320" w:lineRule="exact"/>
              <w:jc w:val="left"/>
              <w:outlineLvl w:val="1"/>
              <w:rPr>
                <w:rFonts w:ascii="宋体" w:hAnsi="宋体" w:eastAsia="宋体" w:cs="方正仿宋_GBK"/>
                <w:sz w:val="21"/>
                <w:szCs w:val="21"/>
              </w:rPr>
            </w:pPr>
            <w:bookmarkStart w:id="68" w:name="_Toc32507"/>
            <w:r>
              <w:rPr>
                <w:rFonts w:hint="eastAsia" w:ascii="宋体" w:hAnsi="宋体" w:eastAsia="宋体" w:cs="方正仿宋_GBK"/>
                <w:sz w:val="21"/>
                <w:szCs w:val="21"/>
              </w:rPr>
              <w:t>警告</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未取得放射诊疗许可从事放射诊疗工作时间1个月以上,3个月以下未造成严重后果的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未取得放射诊疗许可从事放射诊疗工作3个月以上，未造成严重后果的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医疗机构未办理诊疗科目登记或未按照规定进行校验的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二）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（二）未办理诊疗科目登记或未按照规定进行校验的。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未办理诊疗科目登记或者未按照规定进行校验时间3个月以下的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未办理诊疗科目登记或者未按照规定进行校验时间在3个月以上6个月以下的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医疗机构未经批准擅自变更放射诊疗项目或超出批准范围从事放射诊疗工作的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三）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（三）未经批准擅自变更放射诊疗项目或超出批准范围从事放射诊疗工作的。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情节轻微尚无诊疗收入的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医疗机构使用不具备相应资质的人员从事放射诊疗工作的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九条：医疗机构使用不具备相应资质的人员从事放射诊疗工作的，由县级以上卫生行政部门责令限期改正．并可以处以5000元以下的罚款；情节严重的，吊销其《医疗机构执业许可证》。</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使用1名不具备相应资质的人员从事放射诊疗工作的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使用2至4名不具备相应资质的人员从事放射诊疗工作的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使用4名以上不具备相应资质的人员从事放射诊疗工作的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使用不具备相应资质的人员，造成严重后果的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医疗机构购置、使用不合格或国家有关部门规定淘汰的放射诊疗设备的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《放射诊疗管理规定》第四十一条第（一）项：医疗机构违反本规定，有下列情形之一的，由县级以上人民政府卫生行政部门给予警告，责令限期改正，并可处一万元以下罚款：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（一）购置、使用不合格或国家有关部门规定淘汰的放射诊疗设备的；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 1 件的。</w:t>
            </w:r>
          </w:p>
        </w:tc>
        <w:tc>
          <w:tcPr>
            <w:tcW w:w="2786"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医疗机构购置、使用不合格或国家有关部门规定淘汰的放射诊疗设备，数量为2件的。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可处三千元以上七千元以下的罚款。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w:t>
            </w:r>
            <w:r>
              <w:rPr>
                <w:rFonts w:hint="eastAsia" w:ascii="宋体" w:hAnsi="宋体" w:eastAsia="宋体" w:cs="方正仿宋_GBK"/>
                <w:sz w:val="21"/>
                <w:szCs w:val="21"/>
              </w:rPr>
              <w:t>，</w:t>
            </w:r>
            <w:r>
              <w:rPr>
                <w:rFonts w:ascii="宋体" w:hAnsi="宋体" w:eastAsia="宋体" w:cs="方正仿宋_GBK"/>
                <w:sz w:val="21"/>
                <w:szCs w:val="21"/>
              </w:rPr>
              <w:t>数量为3件及以上的</w:t>
            </w:r>
            <w:r>
              <w:rPr>
                <w:rFonts w:hint="eastAsia" w:ascii="宋体" w:hAnsi="宋体" w:eastAsia="宋体" w:cs="方正仿宋_GBK"/>
                <w:sz w:val="21"/>
                <w:szCs w:val="21"/>
              </w:rPr>
              <w:t>或</w:t>
            </w:r>
            <w:r>
              <w:rPr>
                <w:rFonts w:ascii="宋体" w:hAnsi="宋体" w:eastAsia="宋体" w:cs="方正仿宋_GBK"/>
                <w:sz w:val="21"/>
                <w:szCs w:val="21"/>
              </w:rPr>
              <w:t>造成严重危害后果的。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可处七千元以上一万元以下的罚款。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6</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医疗机构未按照规定使用安全防护装置和个人防护用品的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《放射诊疗管理规定》第四十一条第（二）项：医疗机构违反本规定，有下列情形之一的，由县级以上人民政府卫生行政部门给予警告，责令限期改正，并可处一万元以下罚款：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（二）未按照规定使用安全防护装置和个人防护用品的；</w:t>
            </w: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w:t>
            </w:r>
          </w:p>
        </w:tc>
        <w:tc>
          <w:tcPr>
            <w:tcW w:w="2940" w:type="dxa"/>
            <w:vAlign w:val="center"/>
          </w:tcPr>
          <w:p>
            <w:pPr>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医疗机构未按规定配备安全防护装置和个人防护用品，或配备使用的安全防护装置和个人防护用品数量不足的。</w:t>
            </w:r>
          </w:p>
        </w:tc>
        <w:tc>
          <w:tcPr>
            <w:tcW w:w="2786" w:type="dxa"/>
            <w:vAlign w:val="center"/>
          </w:tcPr>
          <w:p>
            <w:pPr>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有下列情形之一的：</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1.医疗机构未按照规定对受检者（不含孕妇、婴幼儿、少年儿童等特殊人群）使用安全防护装置和个人防护用品；</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2.医疗机构实施放射性药物给药和X射线照射操作时，无关人员或陪检者等（不含孕妇、婴幼儿、少年儿童等特殊人群）滞留电离辐射场所，未采取防护措施的</w:t>
            </w:r>
          </w:p>
        </w:tc>
        <w:tc>
          <w:tcPr>
            <w:tcW w:w="2786" w:type="dxa"/>
            <w:vAlign w:val="center"/>
          </w:tcPr>
          <w:p>
            <w:pPr>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ascii="宋体" w:hAnsi="宋体" w:eastAsia="宋体" w:cs="方正仿宋_GBK"/>
                <w:color w:val="000000" w:themeColor="text1"/>
                <w:sz w:val="21"/>
                <w:szCs w:val="21"/>
                <w14:textFill>
                  <w14:solidFill>
                    <w14:schemeClr w14:val="tx1"/>
                  </w14:solidFill>
                </w14:textFill>
              </w:rPr>
              <w:t>有下列情形的：</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w:t>
            </w:r>
            <w:r>
              <w:rPr>
                <w:rFonts w:ascii="宋体" w:hAnsi="宋体" w:eastAsia="宋体" w:cs="方正仿宋_GBK"/>
                <w:color w:val="000000" w:themeColor="text1"/>
                <w:sz w:val="21"/>
                <w:szCs w:val="21"/>
                <w14:textFill>
                  <w14:solidFill>
                    <w14:schemeClr w14:val="tx1"/>
                  </w14:solidFill>
                </w14:textFill>
              </w:rPr>
              <w:t>. 医疗机构未按照规定对孕妇、婴幼儿、少年儿童等特殊人群受检者或陪检者使用安全防护装置和个人防护用品</w:t>
            </w:r>
            <w:r>
              <w:rPr>
                <w:rFonts w:hint="eastAsia" w:ascii="宋体" w:hAnsi="宋体" w:eastAsia="宋体" w:cs="方正仿宋_GBK"/>
                <w:color w:val="000000" w:themeColor="text1"/>
                <w:sz w:val="21"/>
                <w:szCs w:val="21"/>
                <w14:textFill>
                  <w14:solidFill>
                    <w14:schemeClr w14:val="tx1"/>
                  </w14:solidFill>
                </w14:textFill>
              </w:rPr>
              <w:t>；</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2</w:t>
            </w:r>
            <w:r>
              <w:rPr>
                <w:rFonts w:ascii="宋体" w:hAnsi="宋体" w:eastAsia="宋体" w:cs="方正仿宋_GBK"/>
                <w:color w:val="000000" w:themeColor="text1"/>
                <w:sz w:val="21"/>
                <w:szCs w:val="21"/>
                <w14:textFill>
                  <w14:solidFill>
                    <w14:schemeClr w14:val="tx1"/>
                  </w14:solidFill>
                </w14:textFill>
              </w:rPr>
              <w:t>.医疗机构实施放射性药物给药和 X 射线照射操作时，孕妇、婴幼儿、少年儿童等特殊人群滞留电离辐射场所，未采取防护措施的。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医疗机构未按照规定对放射诊疗设备、工作场所及防护设施进行检测和检查的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《放射诊疗管理规定》第四十一条第（三）项：医疗机构违反本规定，有下列情形之一的，由县级以上人民政府卫生行政部门给予警告，责令限期改正，并可处一万元以下罚款：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（三）未按照规定对放射诊疗设备、工作场所及防护设施进行检测和检查的；</w:t>
            </w:r>
          </w:p>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未按照规定对放射诊疗设备、工作场所及防护设施进行检测和检查的，违法期限3个月以上6个月以下的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p>
            <w:pPr>
              <w:widowControl/>
              <w:spacing w:line="320" w:lineRule="exact"/>
              <w:jc w:val="left"/>
              <w:rPr>
                <w:rFonts w:ascii="宋体" w:hAnsi="宋体" w:eastAsia="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color w:val="000000" w:themeColor="text1"/>
                <w:sz w:val="21"/>
                <w:szCs w:val="21"/>
                <w14:textFill>
                  <w14:solidFill>
                    <w14:schemeClr w14:val="tx1"/>
                  </w14:solidFill>
                </w14:textFill>
              </w:rPr>
              <w:t>医疗机构未按照规定对放射诊疗工作人员进行个人剂量监测、健康检查、建立个人剂量和健康档案的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《放射诊疗管理规定》第四十一条第（四）项：医疗机构违反本规定，有下列情形之一的，由县级以上人民政府卫生行政部门给予警告，责令限期改正，并可处一万元以下罚款：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（四）未按照规定对放射诊疗工作人员进行个人剂量监测、健康检查、建立个人剂量和健康档案的；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未按照规定对放射诊疗工作人员进行个人剂量监测、建立个人剂量档案的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未按照规定对放射诊疗工作人员进行健康检查、建立个人健康档案的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未按照规定对放射诊疗工作人员进行个人剂量监测、健康检查、建立个人剂量和健康档案的；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9</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医疗机构发生放射事件并造成人员健康严重损害的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《放射诊疗管理规定》第四十一条第（五）项：医疗机构违反本规定，有下列行为之一的，由县级以上卫生行政部门给予警告，责令限期改正；并可处一万元以下的罚款：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（五） 发生放射事件并造成人员健康严重损害的；</w:t>
            </w: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发生放射诊断和介入放射学放射事件并造成人员健康严重损害的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bookmarkStart w:id="69" w:name="_Toc19181"/>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发生核医学放射事件并造成人员健康严重损害的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发生放射治疗放射事件并造成人员健康严重损害的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10</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医疗机构发生放射事件未立即采取应急救援和控制措施或者未按照规定及时报告的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《放射诊疗管理规定》第四十一条第（六）项：医疗机构违反本规定，有下列行为之一的，由县级以上卫生行政部门给予警告，责令限期改正；并可处一万元以下的罚款：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（六）发生放射事件未立即采取应急救援和控制措施或者未按照规定及时报告的；</w:t>
            </w: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发生放射诊断和介入放射学放射事件未立即采取应急救援和控制措施或者未按照规定及时报告的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发生核医学放射事件未立即采取应急救援和控制措施或者未按照规定及时报告的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p>
        </w:tc>
        <w:tc>
          <w:tcPr>
            <w:tcW w:w="1094" w:type="dxa"/>
            <w:vAlign w:val="center"/>
          </w:tcPr>
          <w:p>
            <w:pPr>
              <w:widowControl/>
              <w:spacing w:line="320" w:lineRule="exact"/>
              <w:jc w:val="center"/>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发生放射治疗放射事件未立即采取应急救援和控制措施或者未按照规定及时报告的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14:textFill>
                  <w14:solidFill>
                    <w14:schemeClr w14:val="tx1"/>
                  </w14:solidFill>
                </w14:textFill>
              </w:rPr>
            </w:pPr>
            <w:r>
              <w:rPr>
                <w:rFonts w:hint="eastAsia" w:ascii="宋体" w:hAnsi="宋体" w:eastAsia="宋体" w:cs="方正仿宋_GBK"/>
                <w:color w:val="000000" w:themeColor="text1"/>
                <w:sz w:val="21"/>
                <w:szCs w:val="21"/>
                <w14:textFill>
                  <w14:solidFill>
                    <w14:schemeClr w14:val="tx1"/>
                  </w14:solidFill>
                </w14:textFill>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1" w:type="dxa"/>
            <w:vMerge w:val="restart"/>
            <w:vAlign w:val="center"/>
          </w:tcPr>
          <w:p>
            <w:pPr>
              <w:widowControl/>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bookmarkEnd w:id="69"/>
            <w:r>
              <w:rPr>
                <w:rFonts w:hint="eastAsia" w:ascii="宋体" w:hAnsi="宋体" w:eastAsia="宋体" w:cs="方正仿宋_GBK"/>
                <w:sz w:val="21"/>
                <w:szCs w:val="21"/>
              </w:rPr>
              <w:t>1</w:t>
            </w:r>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70" w:name="_Toc12116"/>
            <w:r>
              <w:rPr>
                <w:rFonts w:hint="eastAsia" w:ascii="宋体" w:hAnsi="宋体" w:eastAsia="宋体" w:cs="方正仿宋_GBK"/>
                <w:sz w:val="21"/>
                <w:szCs w:val="21"/>
              </w:rPr>
              <w:t>放射工作单位未给从事放射工作的人员办理《放射工作人员证》的</w:t>
            </w:r>
            <w:bookmarkEnd w:id="70"/>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71" w:name="_Toc12509"/>
            <w:r>
              <w:rPr>
                <w:rStyle w:val="33"/>
                <w:rFonts w:hint="eastAsia" w:ascii="宋体" w:hAnsi="宋体" w:eastAsia="宋体"/>
                <w:sz w:val="21"/>
                <w:szCs w:val="21"/>
              </w:rPr>
              <w:t>《放射工作人员职业健康管理办法》</w:t>
            </w:r>
            <w:r>
              <w:rPr>
                <w:rFonts w:hint="eastAsia" w:ascii="宋体" w:hAnsi="宋体" w:eastAsia="宋体" w:cs="方正仿宋_GBK"/>
                <w:sz w:val="21"/>
                <w:szCs w:val="21"/>
              </w:rPr>
              <w:t>第三十九条：放射工作单位违反本办法，未给从事放射工作的人员办理《放射工作人员证》的，由卫生行政部门责令限期改正，给予警告，并可处3万元以下的罚款。</w:t>
            </w:r>
            <w:bookmarkEnd w:id="71"/>
          </w:p>
        </w:tc>
        <w:tc>
          <w:tcPr>
            <w:tcW w:w="1094" w:type="dxa"/>
            <w:vAlign w:val="center"/>
          </w:tcPr>
          <w:p>
            <w:pPr>
              <w:widowControl/>
              <w:spacing w:line="320" w:lineRule="exact"/>
              <w:jc w:val="center"/>
              <w:outlineLvl w:val="1"/>
              <w:rPr>
                <w:rFonts w:ascii="宋体" w:hAnsi="宋体" w:eastAsia="宋体" w:cs="方正仿宋_GBK"/>
                <w:sz w:val="21"/>
                <w:szCs w:val="21"/>
              </w:rPr>
            </w:pPr>
            <w:bookmarkStart w:id="72" w:name="_Toc18871"/>
            <w:r>
              <w:rPr>
                <w:rFonts w:hint="eastAsia" w:ascii="宋体" w:hAnsi="宋体" w:eastAsia="宋体" w:cs="方正仿宋_GBK"/>
                <w:sz w:val="21"/>
                <w:szCs w:val="21"/>
              </w:rPr>
              <w:t>1</w:t>
            </w:r>
            <w:bookmarkEnd w:id="72"/>
          </w:p>
        </w:tc>
        <w:tc>
          <w:tcPr>
            <w:tcW w:w="2940" w:type="dxa"/>
            <w:vAlign w:val="center"/>
          </w:tcPr>
          <w:p>
            <w:pPr>
              <w:widowControl/>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786" w:type="dxa"/>
            <w:vAlign w:val="center"/>
          </w:tcPr>
          <w:p>
            <w:pPr>
              <w:widowControl/>
              <w:spacing w:line="320" w:lineRule="exact"/>
              <w:jc w:val="left"/>
              <w:outlineLvl w:val="1"/>
              <w:rPr>
                <w:rFonts w:ascii="宋体" w:hAnsi="宋体" w:eastAsia="宋体" w:cs="方正仿宋_GBK"/>
                <w:sz w:val="21"/>
                <w:szCs w:val="21"/>
              </w:rPr>
            </w:pPr>
            <w:bookmarkStart w:id="73" w:name="_Toc16675"/>
            <w:r>
              <w:rPr>
                <w:rFonts w:hint="eastAsia" w:ascii="宋体" w:hAnsi="宋体" w:eastAsia="宋体" w:cs="方正仿宋_GBK"/>
                <w:sz w:val="21"/>
                <w:szCs w:val="21"/>
              </w:rPr>
              <w:t>警告</w:t>
            </w:r>
            <w:bookmarkEnd w:id="73"/>
            <w:r>
              <w:rPr>
                <w:rFonts w:hint="eastAsia" w:ascii="宋体" w:hAnsi="宋体" w:eastAsia="宋体" w:cs="方正仿宋_GBK"/>
                <w:sz w:val="21"/>
                <w:szCs w:val="21"/>
              </w:rPr>
              <w:t>，并可处五千元以下罚款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逾期未改正，未给从事放射工作的人员办理《放射工作人员证》，涉及人数在3人以下的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逾期未改正，未给从事放射工作的人员办理《放射工作人员证》，涉及人数3人以上的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 并可处一万五千元以上三万元以下罚款</w:t>
            </w:r>
          </w:p>
        </w:tc>
      </w:tr>
    </w:tbl>
    <w:p>
      <w:pPr>
        <w:widowControl/>
        <w:spacing w:line="240" w:lineRule="auto"/>
        <w:jc w:val="left"/>
        <w:rPr>
          <w:rFonts w:ascii="宋体" w:hAnsi="宋体" w:eastAsia="宋体" w:cs="宋体"/>
          <w:szCs w:val="32"/>
        </w:rPr>
      </w:pPr>
    </w:p>
    <w:p>
      <w:pPr>
        <w:widowControl/>
        <w:spacing w:line="240" w:lineRule="auto"/>
        <w:jc w:val="left"/>
        <w:rPr>
          <w:rFonts w:ascii="宋体" w:hAnsi="宋体" w:eastAsia="宋体" w:cs="宋体"/>
          <w:szCs w:val="32"/>
        </w:rPr>
      </w:pPr>
      <w:r>
        <w:rPr>
          <w:rFonts w:ascii="宋体" w:hAnsi="宋体" w:eastAsia="宋体" w:cs="宋体"/>
          <w:szCs w:val="32"/>
        </w:rPr>
        <w:br w:type="page"/>
      </w:r>
    </w:p>
    <w:p>
      <w:pPr>
        <w:pStyle w:val="3"/>
        <w:numPr>
          <w:ilvl w:val="0"/>
          <w:numId w:val="23"/>
        </w:numPr>
        <w:jc w:val="center"/>
        <w:rPr>
          <w:rFonts w:ascii="宋体" w:hAnsi="宋体" w:eastAsia="宋体"/>
          <w:b w:val="0"/>
          <w:szCs w:val="32"/>
        </w:rPr>
      </w:pPr>
      <w:r>
        <w:rPr>
          <w:rFonts w:ascii="宋体" w:hAnsi="宋体" w:eastAsia="宋体"/>
          <w:b w:val="0"/>
          <w:szCs w:val="32"/>
        </w:rPr>
        <w:t>公共场所卫生管理</w:t>
      </w:r>
      <w:bookmarkEnd w:id="58"/>
      <w:r>
        <w:rPr>
          <w:rFonts w:ascii="宋体" w:hAnsi="宋体" w:eastAsia="宋体"/>
          <w:b w:val="0"/>
          <w:szCs w:val="32"/>
        </w:rPr>
        <w:t>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《公共场所卫生管理条例实施细则》</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《艾滋病防治条例》</w:t>
      </w:r>
    </w:p>
    <w:p/>
    <w:bookmarkEnd w:id="59"/>
    <w:bookmarkEnd w:id="60"/>
    <w:bookmarkEnd w:id="61"/>
    <w:tbl>
      <w:tblPr>
        <w:tblStyle w:val="19"/>
        <w:tblW w:w="14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27"/>
        <w:gridCol w:w="4819"/>
        <w:gridCol w:w="698"/>
        <w:gridCol w:w="4539"/>
        <w:gridCol w:w="225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9" w:type="dxa"/>
            <w:vAlign w:val="center"/>
          </w:tcPr>
          <w:p>
            <w:pPr>
              <w:spacing w:line="320" w:lineRule="exact"/>
              <w:jc w:val="center"/>
              <w:rPr>
                <w:rFonts w:asciiTheme="minorEastAsia" w:hAnsiTheme="minorEastAsia" w:eastAsiaTheme="minorEastAsia"/>
                <w:sz w:val="21"/>
                <w:szCs w:val="21"/>
              </w:rPr>
            </w:pPr>
            <w:bookmarkStart w:id="74" w:name="_Hlk136965579"/>
            <w:bookmarkStart w:id="75" w:name="_Toc6728"/>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7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81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453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gridSpan w:val="2"/>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bookmarkStart w:id="76" w:name="_Toc31192"/>
            <w:r>
              <w:rPr>
                <w:rFonts w:hint="eastAsia" w:asciiTheme="minorEastAsia" w:hAnsiTheme="minorEastAsia" w:eastAsiaTheme="minorEastAsia"/>
                <w:sz w:val="21"/>
                <w:szCs w:val="21"/>
              </w:rPr>
              <w:t>1</w:t>
            </w:r>
            <w:bookmarkEnd w:id="76"/>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公共场所经营者未取得公共场所卫生许可证擅自营业，或涂改、转让、倒卖、伪造的卫生许可证擅自营业的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Style w:val="33"/>
                <w:rFonts w:hint="eastAsia" w:ascii="宋体" w:hAnsi="宋体" w:eastAsia="宋体"/>
                <w:sz w:val="21"/>
                <w:szCs w:val="21"/>
              </w:rPr>
              <w:t>《公共场所卫生管理条例》</w:t>
            </w:r>
            <w:r>
              <w:rPr>
                <w:rFonts w:hint="eastAsia" w:asciiTheme="minorEastAsia" w:hAnsiTheme="minorEastAsia" w:eastAsiaTheme="minorEastAsia"/>
                <w:sz w:val="21"/>
                <w:szCs w:val="21"/>
              </w:rPr>
              <w:t>第十四条第一款第（四）项：凡有下列行为之一的单位或者个人，卫生防疫机构可以根据情节轻重，给予警告、罚款、停业整顿、吊销卫生许可证的行政处罚：</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（四）未取得卫生许可证，擅自营业的。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（一）擅自营业曾受过卫生行政部门处罚的；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（二）擅自营业时间在三个月以上的；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（三）以涂改、转让、倒卖、伪造的卫生许可证擅自营业的。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对未依法取得公共场所卫生许可证擅自营业时间不足1个月的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对未依法取得公共场所卫生许可证擅自营业时间在1至3个月的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对未依法取得公共场所卫生许可证擅自营业时间在3至6个月的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对未依法取得公共场所卫生许可证擅自营业时间超过6个月；或以涂改、转让、倒卖、伪造卫生许可证擅自营业的；或擅自营业曾受过卫生行政部门处罚逾期不改正的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77" w:name="_Toc9241"/>
            <w:r>
              <w:rPr>
                <w:rFonts w:hint="eastAsia" w:asciiTheme="minorEastAsia" w:hAnsiTheme="minorEastAsia" w:eastAsiaTheme="minorEastAsia"/>
                <w:sz w:val="21"/>
                <w:szCs w:val="21"/>
              </w:rPr>
              <w:t>公共场所经营者未按规定对公共场所卫生质量进行卫生检测的</w:t>
            </w:r>
            <w:bookmarkEnd w:id="77"/>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78" w:name="_Toc21924"/>
            <w:r>
              <w:rPr>
                <w:rStyle w:val="33"/>
                <w:rFonts w:hint="eastAsia" w:ascii="宋体" w:hAnsi="宋体" w:eastAsia="宋体"/>
                <w:sz w:val="21"/>
                <w:szCs w:val="21"/>
              </w:rPr>
              <w:t>《公共场所卫生管理条例实施细则》</w:t>
            </w:r>
            <w:r>
              <w:rPr>
                <w:rFonts w:hint="eastAsia" w:asciiTheme="minorEastAsia" w:hAnsiTheme="minorEastAsia" w:eastAsiaTheme="minorEastAsia"/>
                <w:sz w:val="21"/>
                <w:szCs w:val="21"/>
              </w:rPr>
              <w:t>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w:t>
            </w:r>
            <w:bookmarkEnd w:id="78"/>
          </w:p>
          <w:p>
            <w:pPr>
              <w:spacing w:line="320" w:lineRule="exact"/>
              <w:jc w:val="left"/>
              <w:rPr>
                <w:rFonts w:asciiTheme="minorEastAsia" w:hAnsiTheme="minorEastAsia" w:eastAsiaTheme="minorEastAsia"/>
                <w:sz w:val="21"/>
                <w:szCs w:val="21"/>
              </w:rPr>
            </w:pPr>
            <w:bookmarkStart w:id="79" w:name="_Toc16156"/>
            <w:r>
              <w:rPr>
                <w:rFonts w:hint="eastAsia" w:asciiTheme="minorEastAsia" w:hAnsiTheme="minorEastAsia" w:eastAsiaTheme="minorEastAsia"/>
                <w:sz w:val="21"/>
                <w:szCs w:val="21"/>
              </w:rPr>
              <w:t>（一）未按照规定对公共场所的空气、微小气候、水质、采光、照明、噪声、顾客用品用具等进行卫生检测的</w:t>
            </w:r>
            <w:bookmarkEnd w:id="79"/>
          </w:p>
        </w:tc>
        <w:tc>
          <w:tcPr>
            <w:tcW w:w="698" w:type="dxa"/>
            <w:vAlign w:val="center"/>
          </w:tcPr>
          <w:p>
            <w:pPr>
              <w:spacing w:line="320" w:lineRule="exact"/>
              <w:jc w:val="center"/>
              <w:rPr>
                <w:rFonts w:asciiTheme="minorEastAsia" w:hAnsiTheme="minorEastAsia" w:eastAsiaTheme="minorEastAsia"/>
                <w:sz w:val="21"/>
                <w:szCs w:val="21"/>
              </w:rPr>
            </w:pPr>
            <w:bookmarkStart w:id="80" w:name="_Toc5982"/>
            <w:r>
              <w:rPr>
                <w:rFonts w:hint="eastAsia" w:asciiTheme="minorEastAsia" w:hAnsiTheme="minorEastAsia" w:eastAsiaTheme="minorEastAsia"/>
                <w:sz w:val="21"/>
                <w:szCs w:val="21"/>
              </w:rPr>
              <w:t>1</w:t>
            </w:r>
            <w:bookmarkEnd w:id="80"/>
          </w:p>
        </w:tc>
        <w:tc>
          <w:tcPr>
            <w:tcW w:w="4539" w:type="dxa"/>
            <w:vAlign w:val="center"/>
          </w:tcPr>
          <w:p>
            <w:pPr>
              <w:spacing w:line="320" w:lineRule="exact"/>
              <w:jc w:val="left"/>
              <w:rPr>
                <w:rFonts w:asciiTheme="minorEastAsia" w:hAnsiTheme="minorEastAsia" w:eastAsiaTheme="minorEastAsia"/>
                <w:sz w:val="21"/>
                <w:szCs w:val="21"/>
              </w:rPr>
            </w:pPr>
            <w:bookmarkStart w:id="81" w:name="_Toc25542"/>
            <w:r>
              <w:rPr>
                <w:rFonts w:hint="eastAsia" w:asciiTheme="minorEastAsia" w:hAnsiTheme="minorEastAsia" w:eastAsiaTheme="minorEastAsia"/>
                <w:sz w:val="21"/>
                <w:szCs w:val="21"/>
              </w:rPr>
              <w:t>卫生检测项目不全</w:t>
            </w:r>
            <w:bookmarkEnd w:id="81"/>
          </w:p>
        </w:tc>
        <w:tc>
          <w:tcPr>
            <w:tcW w:w="2271" w:type="dxa"/>
            <w:gridSpan w:val="2"/>
            <w:vAlign w:val="center"/>
          </w:tcPr>
          <w:p>
            <w:pPr>
              <w:spacing w:line="320" w:lineRule="exact"/>
              <w:jc w:val="left"/>
              <w:rPr>
                <w:rFonts w:asciiTheme="minorEastAsia" w:hAnsiTheme="minorEastAsia" w:eastAsiaTheme="minorEastAsia"/>
                <w:sz w:val="21"/>
                <w:szCs w:val="21"/>
              </w:rPr>
            </w:pPr>
            <w:bookmarkStart w:id="82" w:name="_Toc1394"/>
            <w:r>
              <w:rPr>
                <w:rFonts w:hint="eastAsia" w:asciiTheme="minorEastAsia" w:hAnsiTheme="minorEastAsia" w:eastAsiaTheme="minorEastAsia"/>
                <w:sz w:val="21"/>
                <w:szCs w:val="21"/>
              </w:rPr>
              <w:t>警告</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未开展卫生检测</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公共场所经营者未按照规定对顾客用品用具进行清洗、消毒、保洁的，或者重复使用一次性用品用具的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六条第（二）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（二）未按照规定对顾客用品用具进行清洗、消毒、保洁，或者重复使用一次性用品用具的。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未按照规定进行清洗、消毒、保洁，或者重复使用一次性用品用具的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警告，并可处以二千元以下罚款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公共场所经营者未按照规定建立卫生管理制度的，或未按照规定设立卫生管理部门的，或未按照规定配备专（兼）职卫生管理人员的，或未按照规定建立卫生管理档案的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（一）未按照规定建立卫生管理制度、设立卫生管理部门或者配备专（兼）职卫生管理人员，或者未建立卫生管理档案的；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未建立卫生管理制度</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未设立卫生管理部门</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未配备专（兼）职卫生管理人员</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4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未建立卫生管理档案其中一项情形的，且逾期不改正的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具有前述两项或两项以上情形的，且逾期不改正的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公共场所经营者未按照规定组织培训的，或安排未经相关卫生法律知识和公共场所卫生知识培训考核的从业人员上岗的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（二）未按照规定组织从业人员进行相关卫生法律知识和公共场所卫生知识培训，或者安排未经相关卫生法律知识和公共场所卫生知识培训考核的从业人员上岗的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涉及人数在10人以下，逾期不改正的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涉及人数在10人以上，逾期不改正的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公共场所经营者未按照规定设置与其经营规模、项目相适应的清洗、消毒、保洁、盥洗等设施设备和公共卫生间的，或擅自停止使用、拆除上述设施设备，或者挪作他用的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（三）未按照规定设置与其经营规模、项目相适应的清洗、消毒、保洁、盥洗等设施设备和公共卫生间，或者擅自停止使用、拆除上述设施设备，或者挪作他用的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未按照规定设置与其经营规模、项目相适应的清洗、消毒、保洁、盥洗等设施设备和公共卫生间</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擅自停止使用、拆除上述设施设备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挪作他用,情形之一的，且逾期未改正的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具有前述两项或三项情形，且逾期未改正的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未按照规定配备预防控制鼠、蚊、蝇、蟑螂和其他病媒生物的设施设备以及废弃物存放专用设施设备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擅自停止使用、拆除预防控制鼠、蚊、蝇、蟑螂和其他病媒生物的设施设备以及废弃物存放专用设施设备，情形之一，且逾期未改正的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公共场所经营者未按照规定索取公共卫生用品检验合格证明和其他相关资料的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五）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（五）未按照规定索取公共卫生用品检验合格证明和其他相关资料的；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两种以下公共卫生用品未按规定索取检验合格证明和其他相关资料，且逾期未改正的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两种以上公共卫生用品未按规定索取检验合格证明和其他相关资料，且逾期未改正的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公共场所经营者投入使用未经卫生检测或者评价不合格的集中空调通风系统的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（七）公共场所集中空调通风系统未经卫生检测或者评价不合格而投入使用的；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公共场所集中空调通风系统未经卫生检测而投入使用的，逾期未改正的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公共场所集中空调通风系统经评价不合格而投入使用，逾期未改正的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公共场所经营者未按照规定公示公共场所卫生许可证、卫生检测结果和卫生信誉度等级的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（八）未按照规定公示公共场所卫生许可证、卫生检测结果和卫生信誉度等级的；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未按照规定公示</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公共场所卫生许可证</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卫生检测结果</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卫生信誉度等级其中之一，逾期未改正的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未公示前述两项、三项内容，逾期未改正的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83" w:name="_Toc15898"/>
            <w:r>
              <w:rPr>
                <w:rFonts w:hint="eastAsia" w:asciiTheme="minorEastAsia" w:hAnsiTheme="minorEastAsia" w:eastAsiaTheme="minorEastAsia"/>
                <w:sz w:val="21"/>
                <w:szCs w:val="21"/>
              </w:rPr>
              <w:t>公共场所经营者安排未获得有效健康合格证明的从业人员从事直接为顾客服务工作的</w:t>
            </w:r>
            <w:bookmarkEnd w:id="83"/>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84" w:name="_Toc20933"/>
            <w:r>
              <w:rPr>
                <w:rFonts w:hint="eastAsia" w:asciiTheme="minorEastAsia" w:hAnsiTheme="minorEastAsia" w:eastAsiaTheme="minorEastAsia"/>
                <w:sz w:val="21"/>
                <w:szCs w:val="21"/>
              </w:rPr>
              <w:t>《公共场所卫生管理条例》第十四条第一款第（二）项：凡有下列行为之一的单位或者个人，卫生防疫机构可以根据情节轻重，给予警告、罚款、停业整顿、吊销卫生许可证的行政处罚。</w:t>
            </w:r>
            <w:bookmarkEnd w:id="84"/>
          </w:p>
          <w:p>
            <w:pPr>
              <w:spacing w:line="320" w:lineRule="exact"/>
              <w:jc w:val="left"/>
              <w:rPr>
                <w:rFonts w:asciiTheme="minorEastAsia" w:hAnsiTheme="minorEastAsia" w:eastAsiaTheme="minorEastAsia"/>
                <w:sz w:val="21"/>
                <w:szCs w:val="21"/>
              </w:rPr>
            </w:pPr>
            <w:bookmarkStart w:id="85" w:name="_Toc11729"/>
            <w:r>
              <w:rPr>
                <w:rFonts w:hint="eastAsia" w:asciiTheme="minorEastAsia" w:hAnsiTheme="minorEastAsia" w:eastAsiaTheme="minorEastAsia"/>
                <w:sz w:val="21"/>
                <w:szCs w:val="21"/>
              </w:rPr>
              <w:t>（二）未获得健康合格证，而从事直接为顾客服务的。</w:t>
            </w:r>
            <w:bookmarkEnd w:id="85"/>
          </w:p>
          <w:p>
            <w:pPr>
              <w:spacing w:line="320" w:lineRule="exact"/>
              <w:jc w:val="left"/>
              <w:rPr>
                <w:rFonts w:asciiTheme="minorEastAsia" w:hAnsiTheme="minorEastAsia" w:eastAsiaTheme="minorEastAsia"/>
                <w:sz w:val="21"/>
                <w:szCs w:val="21"/>
              </w:rPr>
            </w:pPr>
            <w:bookmarkStart w:id="86" w:name="_Toc23924"/>
            <w:r>
              <w:rPr>
                <w:rFonts w:hint="eastAsia" w:asciiTheme="minorEastAsia" w:hAnsiTheme="minorEastAsia" w:eastAsiaTheme="minorEastAsia"/>
                <w:sz w:val="21"/>
                <w:szCs w:val="21"/>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bookmarkEnd w:id="86"/>
          </w:p>
        </w:tc>
        <w:tc>
          <w:tcPr>
            <w:tcW w:w="698" w:type="dxa"/>
            <w:vAlign w:val="center"/>
          </w:tcPr>
          <w:p>
            <w:pPr>
              <w:spacing w:line="320" w:lineRule="exact"/>
              <w:jc w:val="center"/>
              <w:rPr>
                <w:rFonts w:asciiTheme="minorEastAsia" w:hAnsiTheme="minorEastAsia" w:eastAsiaTheme="minorEastAsia"/>
                <w:sz w:val="21"/>
                <w:szCs w:val="21"/>
              </w:rPr>
            </w:pPr>
            <w:bookmarkStart w:id="87" w:name="_Toc10341"/>
            <w:r>
              <w:rPr>
                <w:rFonts w:hint="eastAsia" w:asciiTheme="minorEastAsia" w:hAnsiTheme="minorEastAsia" w:eastAsiaTheme="minorEastAsia"/>
                <w:sz w:val="21"/>
                <w:szCs w:val="21"/>
              </w:rPr>
              <w:t>1</w:t>
            </w:r>
            <w:bookmarkEnd w:id="87"/>
          </w:p>
        </w:tc>
        <w:tc>
          <w:tcPr>
            <w:tcW w:w="4539" w:type="dxa"/>
            <w:vAlign w:val="center"/>
          </w:tcPr>
          <w:p>
            <w:pPr>
              <w:spacing w:line="320" w:lineRule="exact"/>
              <w:jc w:val="left"/>
              <w:rPr>
                <w:rFonts w:asciiTheme="minorEastAsia" w:hAnsiTheme="minorEastAsia" w:eastAsiaTheme="minorEastAsia"/>
                <w:sz w:val="21"/>
                <w:szCs w:val="21"/>
              </w:rPr>
            </w:pPr>
            <w:bookmarkStart w:id="88" w:name="_Toc2676"/>
            <w:r>
              <w:rPr>
                <w:rFonts w:hint="eastAsia" w:asciiTheme="minorEastAsia" w:hAnsiTheme="minorEastAsia" w:eastAsiaTheme="minorEastAsia"/>
                <w:sz w:val="21"/>
                <w:szCs w:val="21"/>
              </w:rPr>
              <w:t>公共场所经营者安排6名以下未获得有效健康合格证明的从业人员从事直接为顾客服务工作的</w:t>
            </w:r>
            <w:bookmarkEnd w:id="88"/>
          </w:p>
        </w:tc>
        <w:tc>
          <w:tcPr>
            <w:tcW w:w="2271" w:type="dxa"/>
            <w:gridSpan w:val="2"/>
            <w:vAlign w:val="center"/>
          </w:tcPr>
          <w:p>
            <w:pPr>
              <w:spacing w:line="320" w:lineRule="exact"/>
              <w:jc w:val="left"/>
              <w:rPr>
                <w:rFonts w:asciiTheme="minorEastAsia" w:hAnsiTheme="minorEastAsia" w:eastAsiaTheme="minorEastAsia"/>
                <w:sz w:val="21"/>
                <w:szCs w:val="21"/>
              </w:rPr>
            </w:pPr>
            <w:bookmarkStart w:id="89" w:name="_Toc27212"/>
            <w:r>
              <w:rPr>
                <w:rFonts w:hint="eastAsia" w:asciiTheme="minorEastAsia" w:hAnsiTheme="minorEastAsia" w:eastAsiaTheme="minorEastAsia"/>
                <w:sz w:val="21"/>
                <w:szCs w:val="21"/>
              </w:rPr>
              <w:t>警告，并处以五百元以上二千元以下罚款</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公共场所经营者安排6名以上未获得有效健康合格证明的从业人员从事直接为顾客服务工作的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警告，并处以五千元以上一万五千元以下罚款，每多1人，罚款依次增加一千元。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公共场所经营者对发生的危害健康事故未立即采取处置措施导致危害扩大，或隐瞒、缓报、谎报危害健康事故的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对发生的危害健康事故未立即采取处置措施导致危害扩大，或者隐瞒、缓报、谎报事故信息的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对发生的危害健康事故未立即采取处置措施导致危害扩大，并隐瞒、缓报、谎报事故信息的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对发生的危害健康事故未采取应急处置措施或隐瞒、缓报、谎报事故信息，产生不良社会影响的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bottom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4819"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698" w:type="dxa"/>
            <w:tcBorders>
              <w:bottom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753" w:type="dxa"/>
            <w:gridSpan w:val="7"/>
            <w:tcBorders>
              <w:top w:val="single" w:color="auto" w:sz="4" w:space="0"/>
              <w:left w:val="nil"/>
              <w:bottom w:val="single" w:color="auto" w:sz="4" w:space="0"/>
              <w:right w:val="nil"/>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b/>
                <w:bCs/>
                <w:sz w:val="28"/>
                <w:szCs w:val="28"/>
              </w:rPr>
              <w:t>《艾滋病防治条例》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99" w:type="dxa"/>
            <w:vMerge w:val="restart"/>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0" w:name="_Toc14451"/>
            <w:r>
              <w:rPr>
                <w:rFonts w:hint="eastAsia" w:asciiTheme="minorEastAsia" w:hAnsiTheme="minorEastAsia" w:eastAsiaTheme="minorEastAsia"/>
                <w:sz w:val="21"/>
                <w:szCs w:val="21"/>
              </w:rPr>
              <w:t>1</w:t>
            </w:r>
            <w:bookmarkEnd w:id="90"/>
            <w:r>
              <w:rPr>
                <w:rFonts w:asciiTheme="minorEastAsia" w:hAnsiTheme="minorEastAsia" w:eastAsiaTheme="minorEastAsia"/>
                <w:sz w:val="21"/>
                <w:szCs w:val="21"/>
              </w:rPr>
              <w:t>3</w:t>
            </w:r>
          </w:p>
        </w:tc>
        <w:tc>
          <w:tcPr>
            <w:tcW w:w="1727"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1" w:name="_Toc4432"/>
            <w:r>
              <w:rPr>
                <w:rFonts w:hint="eastAsia" w:asciiTheme="minorEastAsia" w:hAnsiTheme="minorEastAsia" w:eastAsiaTheme="minorEastAsia"/>
                <w:sz w:val="21"/>
                <w:szCs w:val="21"/>
              </w:rPr>
              <w:t>公共场所的经营者未查验服务人员的健康合格证明或者允许未取得健康合格证明的人员从事服务工作或者省、自治区、直辖市人民政府确定的公共场所的经营者未在公共场所内放置安全套或者设置安全套发售设施的</w:t>
            </w:r>
            <w:bookmarkEnd w:id="91"/>
          </w:p>
        </w:tc>
        <w:tc>
          <w:tcPr>
            <w:tcW w:w="4819"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2" w:name="_Toc17228"/>
            <w:r>
              <w:rPr>
                <w:rStyle w:val="33"/>
                <w:rFonts w:hint="eastAsia" w:ascii="宋体" w:hAnsi="宋体" w:eastAsia="宋体"/>
                <w:sz w:val="21"/>
                <w:szCs w:val="21"/>
              </w:rPr>
              <w:t>《艾滋病防治条例》</w:t>
            </w:r>
            <w:r>
              <w:rPr>
                <w:rFonts w:hint="eastAsia" w:asciiTheme="minorEastAsia" w:hAnsiTheme="minorEastAsia" w:eastAsiaTheme="minorEastAsia"/>
                <w:sz w:val="21"/>
                <w:szCs w:val="21"/>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计生主管部门责令限期改正，给予警告，可以并处500元以上五千元以下的罚款；逾期不改正的，责令停业整顿；情节严重的，由原发证部门依法吊销其执业许可证件。</w:t>
            </w:r>
            <w:bookmarkEnd w:id="92"/>
          </w:p>
        </w:tc>
        <w:tc>
          <w:tcPr>
            <w:tcW w:w="698" w:type="dxa"/>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3" w:name="_Toc271"/>
            <w:r>
              <w:rPr>
                <w:rFonts w:hint="eastAsia" w:asciiTheme="minorEastAsia" w:hAnsiTheme="minorEastAsia" w:eastAsiaTheme="minorEastAsia"/>
                <w:sz w:val="21"/>
                <w:szCs w:val="21"/>
              </w:rPr>
              <w:t>1</w:t>
            </w:r>
            <w:bookmarkEnd w:id="93"/>
          </w:p>
        </w:tc>
        <w:tc>
          <w:tcPr>
            <w:tcW w:w="4539" w:type="dxa"/>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4" w:name="_Toc28757"/>
            <w:r>
              <w:rPr>
                <w:rFonts w:hint="eastAsia" w:asciiTheme="minorEastAsia" w:hAnsiTheme="minorEastAsia" w:eastAsiaTheme="minorEastAsia"/>
                <w:sz w:val="21"/>
                <w:szCs w:val="21"/>
              </w:rPr>
              <w:t>省政府确定的公共场所的经营者未在公共场所内放置安全套或者设置安全套发售设施的。</w:t>
            </w:r>
            <w:bookmarkEnd w:id="94"/>
          </w:p>
        </w:tc>
        <w:tc>
          <w:tcPr>
            <w:tcW w:w="2271" w:type="dxa"/>
            <w:gridSpan w:val="2"/>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5" w:name="_Toc32194"/>
            <w:r>
              <w:rPr>
                <w:rFonts w:hint="eastAsia" w:asciiTheme="minorEastAsia" w:hAnsiTheme="minorEastAsia" w:eastAsiaTheme="minorEastAsia"/>
                <w:sz w:val="21"/>
                <w:szCs w:val="21"/>
              </w:rPr>
              <w:t>警告</w:t>
            </w:r>
            <w:bookmarkEnd w:id="95"/>
            <w:r>
              <w:rPr>
                <w:rFonts w:hint="eastAsia" w:asciiTheme="minorEastAsia" w:hAnsiTheme="minorEastAsia" w:eastAsiaTheme="minorEastAsia"/>
                <w:sz w:val="21"/>
                <w:szCs w:val="21"/>
              </w:rPr>
              <w:t>，可以并处五百</w:t>
            </w:r>
            <w:r>
              <w:rPr>
                <w:rFonts w:asciiTheme="minorEastAsia" w:hAnsiTheme="minorEastAsia" w:eastAsiaTheme="minorEastAsia"/>
                <w:sz w:val="21"/>
                <w:szCs w:val="21"/>
              </w:rPr>
              <w:t>元以上</w:t>
            </w:r>
            <w:r>
              <w:rPr>
                <w:rFonts w:hint="eastAsia" w:asciiTheme="minorEastAsia" w:hAnsiTheme="minorEastAsia" w:eastAsiaTheme="minorEastAsia"/>
                <w:sz w:val="21"/>
                <w:szCs w:val="21"/>
              </w:rPr>
              <w:t>五千</w:t>
            </w:r>
            <w:r>
              <w:rPr>
                <w:rFonts w:asciiTheme="minorEastAsia" w:hAnsiTheme="minorEastAsia" w:eastAsiaTheme="minorEastAsia"/>
                <w:sz w:val="21"/>
                <w:szCs w:val="21"/>
              </w:rPr>
              <w:t>元以下的罚款</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481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698" w:type="dxa"/>
            <w:tcBorders>
              <w:top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公共场所经营者未查验健康合格证明的服务人员数6名以下或者允许6名以下未取得健康合格证明的人员从事服务工作，限期内完成整改的。</w:t>
            </w:r>
          </w:p>
        </w:tc>
        <w:tc>
          <w:tcPr>
            <w:tcW w:w="2271" w:type="dxa"/>
            <w:gridSpan w:val="2"/>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公共场所经营者未查验健康合格证明的服务人员数6名以上或者允许6名以上未取得健康合格证明的人员从事服务工作。</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公共场所的经营者未查验服务人员的健康合格证明或者允许未取得健康合格证明的人员从事服务工作的。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具有前述情形，拒不整改的。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警告，并处以两千元以上五千元以下罚款，吊销执业许可证件</w:t>
            </w:r>
          </w:p>
        </w:tc>
      </w:tr>
    </w:tbl>
    <w:p>
      <w:r>
        <w:br w:type="page"/>
      </w:r>
    </w:p>
    <w:p>
      <w:pPr>
        <w:pStyle w:val="3"/>
        <w:numPr>
          <w:ilvl w:val="0"/>
          <w:numId w:val="23"/>
        </w:numPr>
        <w:jc w:val="center"/>
        <w:rPr>
          <w:rFonts w:ascii="宋体" w:hAnsi="宋体" w:eastAsia="宋体"/>
          <w:b w:val="0"/>
        </w:rPr>
      </w:pPr>
      <w:r>
        <w:rPr>
          <w:rFonts w:hint="eastAsia" w:ascii="宋体" w:hAnsi="宋体" w:eastAsia="宋体"/>
          <w:b w:val="0"/>
        </w:rPr>
        <w:t>爱国卫生</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《青海省爱国卫生工作管理办法》</w:t>
      </w:r>
    </w:p>
    <w:p/>
    <w:tbl>
      <w:tblPr>
        <w:tblStyle w:val="19"/>
        <w:tblW w:w="14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2"/>
        <w:gridCol w:w="6289"/>
        <w:gridCol w:w="1057"/>
        <w:gridCol w:w="2855"/>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628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5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6289" w:type="dxa"/>
            <w:vMerge w:val="restart"/>
            <w:vAlign w:val="center"/>
          </w:tcPr>
          <w:p>
            <w:pPr>
              <w:pStyle w:val="3"/>
              <w:spacing w:line="320" w:lineRule="exact"/>
              <w:jc w:val="center"/>
              <w:rPr>
                <w:rFonts w:ascii="宋体" w:hAnsi="宋体" w:eastAsia="宋体"/>
                <w:b w:val="0"/>
                <w:color w:val="333333"/>
                <w:kern w:val="36"/>
                <w:sz w:val="21"/>
                <w:szCs w:val="21"/>
              </w:rPr>
            </w:pPr>
            <w:r>
              <w:rPr>
                <w:rStyle w:val="33"/>
                <w:rFonts w:hint="eastAsia" w:ascii="宋体" w:hAnsi="宋体" w:eastAsia="宋体"/>
                <w:b w:val="0"/>
                <w:sz w:val="21"/>
                <w:szCs w:val="21"/>
              </w:rPr>
              <w:t>《青海省爱国卫生工作管理办法》</w:t>
            </w:r>
            <w:r>
              <w:rPr>
                <w:rFonts w:hint="eastAsia" w:ascii="宋体" w:hAnsi="宋体" w:eastAsia="宋体" w:cs="宋体"/>
                <w:b w:val="0"/>
                <w:color w:val="333333"/>
                <w:kern w:val="0"/>
                <w:sz w:val="21"/>
                <w:szCs w:val="21"/>
              </w:rPr>
              <w:t>第二十一条 违反本办法有下列行为之一的，分别给予以下处罚:</w:t>
            </w:r>
          </w:p>
          <w:p>
            <w:pPr>
              <w:widowControl/>
              <w:spacing w:line="320" w:lineRule="exact"/>
              <w:jc w:val="left"/>
              <w:rPr>
                <w:rFonts w:ascii="宋体" w:hAnsi="宋体" w:eastAsia="宋体"/>
                <w:sz w:val="21"/>
                <w:szCs w:val="21"/>
              </w:rPr>
            </w:pPr>
            <w:r>
              <w:rPr>
                <w:rFonts w:hint="eastAsia" w:ascii="宋体" w:hAnsi="宋体" w:eastAsia="宋体" w:cs="宋体"/>
                <w:color w:val="333333"/>
                <w:kern w:val="0"/>
                <w:sz w:val="21"/>
                <w:szCs w:val="21"/>
              </w:rPr>
              <w:t>(一)卫生状况未达到规定标准的，给予警告，责令限期改正;逾期不改的，对单位处以100元以上1000元以下的罚款;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限期改正后，卫生状况仍未达到规定标准的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6289" w:type="dxa"/>
            <w:vMerge w:val="restart"/>
            <w:vAlign w:val="center"/>
          </w:tcPr>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》第二十一条 违反本办法有下列行为之一的，分别给予以下处罚:</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(二)病媒生物的密度及其孳生场所的卫生条件，超过国家和省规定标准的，给予批评教育，责令限期改正;逾期不改的，对单位处以100元以上2000元以下罚款。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限期改正后，病媒生物的密度及其孳生场所的卫生条件，仍超过国家和省规定标准的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禁止吸烟场所吸烟的</w:t>
            </w:r>
          </w:p>
        </w:tc>
        <w:tc>
          <w:tcPr>
            <w:tcW w:w="6289" w:type="dxa"/>
            <w:vAlign w:val="center"/>
          </w:tcPr>
          <w:p>
            <w:pPr>
              <w:widowControl/>
              <w:spacing w:line="320" w:lineRule="exact"/>
              <w:jc w:val="left"/>
              <w:rPr>
                <w:rFonts w:ascii="宋体" w:hAnsi="宋体" w:eastAsia="宋体"/>
                <w:color w:val="333333"/>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w:t>
            </w:r>
            <w:r>
              <w:rPr>
                <w:rFonts w:hint="eastAsia" w:ascii="宋体" w:hAnsi="宋体" w:eastAsia="宋体"/>
                <w:color w:val="333333"/>
                <w:sz w:val="21"/>
                <w:szCs w:val="21"/>
              </w:rPr>
              <w:t>第二十三条 违反本办法第十条规定的，对行为人处以5元至10元罚款。</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第十条 城市在下列场所(除指定地点)禁止吸烟，并设置明显的禁烟标志:</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(一)影剧院、歌舞厅、图书馆、展览厅、体育馆等公共活动场所;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(二)车站、机场候车(机)室以及公共交通工具内;</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(三)学校、幼儿园的教室、活动室以及其他未成年人集中活动的场所;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(四)医院病房、大中型商场、礼堂、会议室等场所;</w:t>
            </w:r>
          </w:p>
          <w:p>
            <w:pPr>
              <w:widowControl/>
              <w:spacing w:line="320" w:lineRule="exact"/>
              <w:jc w:val="left"/>
              <w:rPr>
                <w:rFonts w:ascii="宋体" w:hAnsi="宋体" w:eastAsia="宋体"/>
              </w:rPr>
            </w:pPr>
            <w:r>
              <w:rPr>
                <w:rFonts w:hint="eastAsia" w:ascii="宋体" w:hAnsi="宋体" w:eastAsia="宋体" w:cs="宋体"/>
                <w:color w:val="333333"/>
                <w:kern w:val="0"/>
                <w:sz w:val="21"/>
                <w:szCs w:val="21"/>
              </w:rPr>
              <w:t>(五)其他应当禁止吸烟的场所。</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宋体" w:hAnsi="宋体" w:eastAsia="宋体"/>
                <w:sz w:val="21"/>
                <w:szCs w:val="21"/>
              </w:rPr>
            </w:pPr>
            <w:r>
              <w:rPr>
                <w:rFonts w:ascii="宋体" w:hAnsi="宋体" w:eastAsia="宋体"/>
                <w:kern w:val="0"/>
                <w:sz w:val="21"/>
                <w:szCs w:val="21"/>
              </w:rPr>
              <w:t>本条不划分裁量阶次</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olor w:val="333333"/>
                <w:sz w:val="21"/>
                <w:szCs w:val="21"/>
              </w:rPr>
              <w:t>对行为人处以5元至10元罚款</w:t>
            </w:r>
          </w:p>
        </w:tc>
      </w:tr>
    </w:tbl>
    <w:p>
      <w:pPr>
        <w:pStyle w:val="3"/>
        <w:numPr>
          <w:ilvl w:val="0"/>
          <w:numId w:val="23"/>
        </w:numPr>
        <w:jc w:val="center"/>
        <w:rPr>
          <w:rFonts w:ascii="宋体" w:hAnsi="宋体" w:eastAsia="宋体"/>
          <w:b w:val="0"/>
        </w:rPr>
      </w:pPr>
      <w:r>
        <w:rPr>
          <w:rFonts w:ascii="宋体" w:hAnsi="宋体" w:eastAsia="宋体"/>
          <w:b w:val="0"/>
        </w:rPr>
        <w:t>生活饮用水</w:t>
      </w:r>
      <w:bookmarkEnd w:id="75"/>
      <w:r>
        <w:rPr>
          <w:rFonts w:ascii="宋体" w:hAnsi="宋体" w:eastAsia="宋体"/>
          <w:b w:val="0"/>
        </w:rPr>
        <w:t>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《生活饮用水卫生监督管理办法》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w:t>
      </w:r>
      <w:r>
        <w:rPr>
          <w:rFonts w:hint="eastAsia" w:ascii="华文宋体" w:hAnsi="华文宋体" w:eastAsia="华文宋体" w:cs="方正仿宋_GBK"/>
          <w:sz w:val="32"/>
          <w:szCs w:val="32"/>
          <w:lang w:eastAsia="zh-CN"/>
        </w:rPr>
        <w:t>中华人民共和国</w:t>
      </w:r>
      <w:r>
        <w:rPr>
          <w:rFonts w:ascii="华文宋体" w:hAnsi="华文宋体" w:eastAsia="华文宋体" w:cs="方正仿宋_GBK"/>
          <w:sz w:val="32"/>
          <w:szCs w:val="32"/>
        </w:rPr>
        <w:t>传染病防治法》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w:t>
      </w:r>
      <w:r>
        <w:rPr>
          <w:rFonts w:hint="eastAsia" w:ascii="华文宋体" w:hAnsi="华文宋体" w:eastAsia="华文宋体" w:cs="方正仿宋_GBK"/>
          <w:sz w:val="32"/>
          <w:szCs w:val="32"/>
          <w:lang w:eastAsia="zh-CN"/>
        </w:rPr>
        <w:t>中华人民共和国</w:t>
      </w:r>
      <w:r>
        <w:rPr>
          <w:rFonts w:ascii="华文宋体" w:hAnsi="华文宋体" w:eastAsia="华文宋体" w:cs="方正仿宋_GBK"/>
          <w:sz w:val="32"/>
          <w:szCs w:val="32"/>
        </w:rPr>
        <w:t>传染病防治法实施办法》</w:t>
      </w:r>
    </w:p>
    <w:p/>
    <w:tbl>
      <w:tblPr>
        <w:tblStyle w:val="20"/>
        <w:tblW w:w="14272"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95"/>
        <w:gridCol w:w="3690"/>
        <w:gridCol w:w="1125"/>
        <w:gridCol w:w="289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dxa"/>
            <w:vAlign w:val="center"/>
          </w:tcPr>
          <w:p>
            <w:pPr>
              <w:spacing w:line="320" w:lineRule="exact"/>
              <w:jc w:val="center"/>
              <w:rPr>
                <w:rFonts w:asciiTheme="minorEastAsia" w:hAnsiTheme="minorEastAsia" w:eastAsiaTheme="minorEastAsia"/>
                <w:sz w:val="21"/>
                <w:szCs w:val="21"/>
              </w:rPr>
            </w:pPr>
            <w:bookmarkStart w:id="96" w:name="_Toc22903"/>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3690"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2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1</w:t>
            </w:r>
          </w:p>
        </w:tc>
        <w:tc>
          <w:tcPr>
            <w:tcW w:w="2895" w:type="dxa"/>
            <w:vMerge w:val="restart"/>
            <w:vAlign w:val="center"/>
          </w:tcPr>
          <w:p>
            <w:pPr>
              <w:pStyle w:val="40"/>
              <w:spacing w:line="320" w:lineRule="exact"/>
              <w:rPr>
                <w:rFonts w:hint="default"/>
              </w:rPr>
            </w:pPr>
            <w:r>
              <w:t>集中式供水单位安排未取得体检合格证的人员从事直接供、管水工作或安排患有有碍饮用水卫生疾病的或病原携带者从事直接供、管水工作的</w:t>
            </w:r>
          </w:p>
        </w:tc>
        <w:tc>
          <w:tcPr>
            <w:tcW w:w="3690" w:type="dxa"/>
            <w:vMerge w:val="restart"/>
            <w:vAlign w:val="center"/>
          </w:tcPr>
          <w:p>
            <w:pPr>
              <w:pStyle w:val="40"/>
              <w:spacing w:line="320" w:lineRule="exact"/>
              <w:jc w:val="both"/>
              <w:rPr>
                <w:rFonts w:hint="default"/>
              </w:rPr>
            </w:pPr>
            <w:bookmarkStart w:id="97" w:name="_Toc26695"/>
            <w:r>
              <w:rPr>
                <w:rStyle w:val="33"/>
                <w:rFonts w:ascii="宋体" w:hAnsi="宋体" w:eastAsia="宋体"/>
                <w:sz w:val="21"/>
                <w:szCs w:val="21"/>
              </w:rPr>
              <w:t>《生活饮用水卫生监督管理办法》</w:t>
            </w:r>
            <w:bookmarkEnd w:id="97"/>
            <w:r>
              <w:t>第二十五条：集中式供水单位安排未取得体检合格证的人员从事直接供、管水工作或安排患有碍饮用水卫生疾病的或病原携带者从事直接供、管水工作的，县级以上地方人民政府卫生行政部门应当责令限期改正，并可对供水单位处以20元以上1000元以下的罚款。</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集中式供水单位安排1-2名未取得体检合格证的人员从事直接供、管水工作的</w:t>
            </w:r>
          </w:p>
        </w:tc>
        <w:tc>
          <w:tcPr>
            <w:tcW w:w="2827" w:type="dxa"/>
          </w:tcPr>
          <w:p>
            <w:pPr>
              <w:pStyle w:val="40"/>
              <w:spacing w:line="320" w:lineRule="exact"/>
              <w:rPr>
                <w:rFonts w:hint="default"/>
              </w:rPr>
            </w:pPr>
            <w:r>
              <w:t>处以20元以上400元以下罚款。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集中式供水单位安排3-4名未取得体检合格证的人员从事直接供、管水工作的</w:t>
            </w:r>
          </w:p>
        </w:tc>
        <w:tc>
          <w:tcPr>
            <w:tcW w:w="2827" w:type="dxa"/>
          </w:tcPr>
          <w:p>
            <w:pPr>
              <w:pStyle w:val="40"/>
              <w:spacing w:line="320" w:lineRule="exact"/>
              <w:rPr>
                <w:rFonts w:hint="default"/>
              </w:rPr>
            </w:pPr>
            <w:r>
              <w:t>处以400元以上800元以下罚款。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集中式供水单位安排5名及以上未取得体检合格证的人员从事直接供、管水工作的</w:t>
            </w:r>
          </w:p>
        </w:tc>
        <w:tc>
          <w:tcPr>
            <w:tcW w:w="2827" w:type="dxa"/>
          </w:tcPr>
          <w:p>
            <w:pPr>
              <w:pStyle w:val="40"/>
              <w:spacing w:line="320" w:lineRule="exact"/>
              <w:rPr>
                <w:rFonts w:hint="default"/>
              </w:rPr>
            </w:pPr>
            <w:r>
              <w:t>处以800元以上1000元以下罚款。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安排患有碍饮用水卫生疾病的或病原携带者从事直接供、管水工作的</w:t>
            </w:r>
          </w:p>
        </w:tc>
        <w:tc>
          <w:tcPr>
            <w:tcW w:w="2827" w:type="dxa"/>
          </w:tcPr>
          <w:p>
            <w:pPr>
              <w:pStyle w:val="40"/>
              <w:spacing w:line="320" w:lineRule="exact"/>
              <w:rPr>
                <w:rFonts w:hint="default"/>
              </w:rPr>
            </w:pPr>
            <w: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2</w:t>
            </w:r>
          </w:p>
        </w:tc>
        <w:tc>
          <w:tcPr>
            <w:tcW w:w="2895" w:type="dxa"/>
            <w:vMerge w:val="restart"/>
            <w:vAlign w:val="center"/>
          </w:tcPr>
          <w:p>
            <w:pPr>
              <w:pStyle w:val="40"/>
              <w:spacing w:line="320" w:lineRule="exact"/>
              <w:rPr>
                <w:rFonts w:hint="default"/>
              </w:rPr>
            </w:pPr>
            <w:r>
              <w:t>在饮用水水源保护区修建危害水源水质卫生的设施或进行有碍水源水质卫生作业的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（一）在饮用水水源保护区修建危害水源水质卫生的设施或进行有碍水源水质卫生的作业的。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修建危害水源水质卫生的设施或者进行有碍水源水质卫生的作业1个月以内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修建危害水源水质卫生的设施或者进行有碍水源水质卫生的作业1个月以上3个月以下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修建危害水源水质卫生的设施或者进行有碍水源水质卫生的作业3个月以上</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40" w:type="dxa"/>
            <w:vMerge w:val="restart"/>
            <w:vAlign w:val="center"/>
          </w:tcPr>
          <w:p>
            <w:pPr>
              <w:pStyle w:val="40"/>
              <w:spacing w:line="320" w:lineRule="exact"/>
              <w:ind w:firstLine="210" w:firstLineChars="100"/>
              <w:jc w:val="both"/>
              <w:rPr>
                <w:rFonts w:hint="default"/>
              </w:rPr>
            </w:pPr>
            <w:r>
              <w:t>3</w:t>
            </w:r>
          </w:p>
        </w:tc>
        <w:tc>
          <w:tcPr>
            <w:tcW w:w="2895" w:type="dxa"/>
            <w:vMerge w:val="restart"/>
            <w:vAlign w:val="center"/>
          </w:tcPr>
          <w:p>
            <w:pPr>
              <w:pStyle w:val="40"/>
              <w:spacing w:line="320" w:lineRule="exact"/>
              <w:rPr>
                <w:rFonts w:hint="default"/>
              </w:rPr>
            </w:pPr>
            <w:r>
              <w:t>新建、改建、扩建的饮用水供水项目未经卫生行政部门参加选址、设计审查而擅自供水的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(二)新建、改建、扩建的饮用水供水项目未经卫生行政部门参加选址、设计审查而擅自供水的。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擅自供水1个月以内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擅自供水1个月以上3个月以下</w:t>
            </w:r>
          </w:p>
        </w:tc>
        <w:tc>
          <w:tcPr>
            <w:tcW w:w="2827" w:type="dxa"/>
          </w:tcPr>
          <w:p>
            <w:pPr>
              <w:pStyle w:val="40"/>
              <w:spacing w:line="320" w:lineRule="exact"/>
              <w:rPr>
                <w:rFonts w:hint="default"/>
              </w:rPr>
            </w:pPr>
            <w:r>
              <w:t>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擅自供水3个月以上</w:t>
            </w:r>
          </w:p>
        </w:tc>
        <w:tc>
          <w:tcPr>
            <w:tcW w:w="2827" w:type="dxa"/>
          </w:tcPr>
          <w:p>
            <w:pPr>
              <w:pStyle w:val="40"/>
              <w:spacing w:line="320" w:lineRule="exact"/>
              <w:rPr>
                <w:rFonts w:hint="default"/>
              </w:rPr>
            </w:pPr>
            <w:r>
              <w:t>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restart"/>
            <w:vAlign w:val="center"/>
          </w:tcPr>
          <w:p>
            <w:pPr>
              <w:pStyle w:val="40"/>
              <w:spacing w:line="320" w:lineRule="exact"/>
              <w:ind w:firstLine="210" w:firstLineChars="100"/>
              <w:jc w:val="both"/>
              <w:rPr>
                <w:rFonts w:hint="default"/>
              </w:rPr>
            </w:pPr>
            <w:r>
              <w:t>4</w:t>
            </w:r>
          </w:p>
        </w:tc>
        <w:tc>
          <w:tcPr>
            <w:tcW w:w="2895" w:type="dxa"/>
            <w:vMerge w:val="restart"/>
            <w:vAlign w:val="center"/>
          </w:tcPr>
          <w:p>
            <w:pPr>
              <w:pStyle w:val="40"/>
              <w:spacing w:line="320" w:lineRule="exact"/>
              <w:rPr>
                <w:rFonts w:hint="default"/>
              </w:rPr>
            </w:pPr>
            <w:r>
              <w:t>供水单位未取得卫生许可证而擅自供水的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(三)供水单位未取得卫生许可证而擅自供水的。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供水单位未取得卫生许可证而擅自供水1个月以下</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供水单位未取得卫生许可证而擅自供水1个月以上3个月以下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供水单位未取得卫生许可证而擅自供水3个月以上6个月以下</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供水单位未取得卫生许可证而擅自供水6个月以上</w:t>
            </w:r>
          </w:p>
        </w:tc>
        <w:tc>
          <w:tcPr>
            <w:tcW w:w="2827" w:type="dxa"/>
          </w:tcPr>
          <w:p>
            <w:pPr>
              <w:pStyle w:val="40"/>
              <w:spacing w:line="320" w:lineRule="exact"/>
              <w:rPr>
                <w:rFonts w:hint="default"/>
              </w:rPr>
            </w:pPr>
            <w:r>
              <w:t>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restart"/>
            <w:vAlign w:val="center"/>
          </w:tcPr>
          <w:p>
            <w:pPr>
              <w:pStyle w:val="40"/>
              <w:spacing w:line="320" w:lineRule="exact"/>
              <w:ind w:firstLine="210" w:firstLineChars="100"/>
              <w:jc w:val="both"/>
              <w:rPr>
                <w:rFonts w:hint="default"/>
              </w:rPr>
            </w:pPr>
            <w:r>
              <w:t>5</w:t>
            </w:r>
          </w:p>
        </w:tc>
        <w:tc>
          <w:tcPr>
            <w:tcW w:w="2895" w:type="dxa"/>
            <w:vMerge w:val="restart"/>
            <w:vAlign w:val="center"/>
          </w:tcPr>
          <w:p>
            <w:pPr>
              <w:pStyle w:val="40"/>
              <w:spacing w:line="320" w:lineRule="exact"/>
              <w:rPr>
                <w:rFonts w:hint="default"/>
              </w:rPr>
            </w:pPr>
            <w:r>
              <w:t>供水单位供应的饮用水不符合国家规定的生活饮用水卫生标准的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(四)供水单位供应的饮用水不符合国家规定的生活饮用水卫生标准的。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感官形状和一般化学指标不符合国家规定的生活饮用水卫生标准，超标在1倍以下的</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有下列情形之一：</w:t>
            </w:r>
          </w:p>
          <w:p>
            <w:pPr>
              <w:pStyle w:val="40"/>
              <w:spacing w:line="320" w:lineRule="exact"/>
              <w:rPr>
                <w:rFonts w:hint="default"/>
              </w:rPr>
            </w:pPr>
            <w:r>
              <w:t>1.未对生活饮用水进行消毒处理或消毒剂指标不符合国家生活饮用水卫生标准；</w:t>
            </w:r>
          </w:p>
          <w:p>
            <w:pPr>
              <w:pStyle w:val="40"/>
              <w:spacing w:line="320" w:lineRule="exact"/>
              <w:rPr>
                <w:rFonts w:hint="default"/>
                <w:lang w:val="zh-CN"/>
              </w:rPr>
            </w:pPr>
            <w:r>
              <w:t>2.</w:t>
            </w:r>
            <w:r>
              <w:rPr>
                <w:lang w:val="zh-CN"/>
              </w:rPr>
              <w:t>感官形状和一般化学指标不符合国家规定的生活饮用水卫生标准，超标在</w:t>
            </w:r>
            <w:r>
              <w:t>1倍以下的；</w:t>
            </w:r>
          </w:p>
          <w:p>
            <w:pPr>
              <w:pStyle w:val="40"/>
              <w:spacing w:line="320" w:lineRule="exact"/>
              <w:rPr>
                <w:rFonts w:hint="default"/>
                <w:lang w:val="zh-CN"/>
              </w:rPr>
            </w:pPr>
            <w:r>
              <w:t>3.菌落总数不符合国家生活饮用水卫生标准。</w:t>
            </w:r>
          </w:p>
        </w:tc>
        <w:tc>
          <w:tcPr>
            <w:tcW w:w="2827" w:type="dxa"/>
          </w:tcPr>
          <w:p>
            <w:pPr>
              <w:pStyle w:val="40"/>
              <w:spacing w:line="320" w:lineRule="exact"/>
              <w:rPr>
                <w:rFonts w:hint="default"/>
              </w:rPr>
            </w:pPr>
            <w: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w:t>
            </w:r>
          </w:p>
          <w:p>
            <w:pPr>
              <w:pStyle w:val="40"/>
              <w:spacing w:line="320" w:lineRule="exact"/>
              <w:rPr>
                <w:rFonts w:hint="default"/>
              </w:rPr>
            </w:pPr>
            <w:r>
              <w:t>1.毒理学指标不符合国家规定的生活饮用水卫生标准，超标在1倍以下的；</w:t>
            </w:r>
          </w:p>
          <w:p>
            <w:pPr>
              <w:pStyle w:val="40"/>
              <w:spacing w:line="320" w:lineRule="exact"/>
              <w:rPr>
                <w:rFonts w:hint="default"/>
              </w:rPr>
            </w:pPr>
            <w:r>
              <w:t>2.消毒剂指标和菌落总数指标同时不符合国家生活饮用水卫生标准。</w:t>
            </w:r>
          </w:p>
        </w:tc>
        <w:tc>
          <w:tcPr>
            <w:tcW w:w="2827" w:type="dxa"/>
          </w:tcPr>
          <w:p>
            <w:pPr>
              <w:pStyle w:val="40"/>
              <w:spacing w:line="320" w:lineRule="exact"/>
              <w:rPr>
                <w:rFonts w:hint="default"/>
              </w:rPr>
            </w:pPr>
            <w: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w:t>
            </w:r>
          </w:p>
          <w:p>
            <w:pPr>
              <w:pStyle w:val="40"/>
              <w:spacing w:line="320" w:lineRule="exact"/>
              <w:rPr>
                <w:rFonts w:hint="default"/>
              </w:rPr>
            </w:pPr>
            <w:r>
              <w:t>1.除菌落总数外的其他微生物指标不符合国家生活饮用水卫生标准；</w:t>
            </w:r>
          </w:p>
          <w:p>
            <w:pPr>
              <w:pStyle w:val="40"/>
              <w:spacing w:line="320" w:lineRule="exact"/>
              <w:rPr>
                <w:rFonts w:hint="default"/>
              </w:rPr>
            </w:pPr>
            <w:r>
              <w:t>2.毒理学指标超过国家生活饮用水卫生标准1倍以上的。</w:t>
            </w:r>
          </w:p>
        </w:tc>
        <w:tc>
          <w:tcPr>
            <w:tcW w:w="2827" w:type="dxa"/>
          </w:tcPr>
          <w:p>
            <w:pPr>
              <w:pStyle w:val="40"/>
              <w:spacing w:line="320" w:lineRule="exact"/>
              <w:rPr>
                <w:rFonts w:hint="default"/>
              </w:rPr>
            </w:pPr>
            <w: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restart"/>
            <w:vAlign w:val="center"/>
          </w:tcPr>
          <w:p>
            <w:pPr>
              <w:pStyle w:val="40"/>
              <w:spacing w:line="320" w:lineRule="exact"/>
              <w:jc w:val="center"/>
              <w:rPr>
                <w:rFonts w:hint="default"/>
              </w:rPr>
            </w:pPr>
            <w:r>
              <w:t>7</w:t>
            </w:r>
          </w:p>
        </w:tc>
        <w:tc>
          <w:tcPr>
            <w:tcW w:w="2895" w:type="dxa"/>
            <w:vMerge w:val="restart"/>
            <w:vAlign w:val="center"/>
          </w:tcPr>
          <w:p>
            <w:pPr>
              <w:pStyle w:val="40"/>
              <w:spacing w:line="320" w:lineRule="exact"/>
              <w:jc w:val="both"/>
              <w:rPr>
                <w:rFonts w:hint="default"/>
              </w:rPr>
            </w:pPr>
            <w:r>
              <w:t>生产或者销售无卫生许可批准文件的涉及饮用水卫生安全的产品的</w:t>
            </w:r>
          </w:p>
        </w:tc>
        <w:tc>
          <w:tcPr>
            <w:tcW w:w="3690" w:type="dxa"/>
            <w:vMerge w:val="restart"/>
            <w:vAlign w:val="center"/>
          </w:tcPr>
          <w:p>
            <w:pPr>
              <w:pStyle w:val="40"/>
              <w:spacing w:line="320" w:lineRule="exact"/>
              <w:jc w:val="both"/>
              <w:rPr>
                <w:rFonts w:hint="default"/>
              </w:rPr>
            </w:pPr>
            <w:r>
              <w:t>《生活饮用水卫生监督管理办法》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生产或者销售无卫生许可批准文件的涉及饮用水卫生安全产品，案值金额3000元以下的</w:t>
            </w:r>
          </w:p>
        </w:tc>
        <w:tc>
          <w:tcPr>
            <w:tcW w:w="2827" w:type="dxa"/>
          </w:tcPr>
          <w:p>
            <w:pPr>
              <w:pStyle w:val="40"/>
              <w:spacing w:line="320" w:lineRule="exact"/>
              <w:rPr>
                <w:rFonts w:hint="default"/>
              </w:rPr>
            </w:pPr>
            <w:r>
              <w:t>有违法所得的，处以违法所得1倍以下，但不低于500元的罚款；没有违法所得或违法所得无法确认的，处以500元以上3000元以下的罚款。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生产或者销售无卫生许可批准文件的涉及饮用水卫生安全产品，案值金额在3000元以上10000元以下的</w:t>
            </w:r>
          </w:p>
        </w:tc>
        <w:tc>
          <w:tcPr>
            <w:tcW w:w="2827" w:type="dxa"/>
          </w:tcPr>
          <w:p>
            <w:pPr>
              <w:pStyle w:val="40"/>
              <w:spacing w:line="320" w:lineRule="exact"/>
              <w:rPr>
                <w:rFonts w:hint="default"/>
              </w:rPr>
            </w:pPr>
            <w:r>
              <w:t>有违法所得的，处以违法所得1倍以上2倍以下，但不低于3000的罚款；没有违法所得或违法所得无法确认的，处以3000元以上6000元以下的罚款。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生产或者销售无卫生许可批准文件的涉及饮用水卫生安全产品，案值金额10000元以上的</w:t>
            </w:r>
          </w:p>
        </w:tc>
        <w:tc>
          <w:tcPr>
            <w:tcW w:w="2827" w:type="dxa"/>
          </w:tcPr>
          <w:p>
            <w:pPr>
              <w:pStyle w:val="40"/>
              <w:spacing w:line="320" w:lineRule="exact"/>
              <w:rPr>
                <w:rFonts w:hint="default"/>
              </w:rPr>
            </w:pPr>
            <w:r>
              <w:t>有违法所得的，处违法所得2倍以上3倍以下，但不低于6000元的罚款，最高不超过30000元；没有违法所得或违法所得无法确认的，处以6000元以上10000元以下的罚款。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restart"/>
            <w:vAlign w:val="center"/>
          </w:tcPr>
          <w:p>
            <w:pPr>
              <w:pStyle w:val="40"/>
              <w:spacing w:line="320" w:lineRule="exact"/>
              <w:jc w:val="center"/>
              <w:rPr>
                <w:rFonts w:hint="default"/>
              </w:rPr>
            </w:pPr>
            <w:r>
              <w:t>6</w:t>
            </w:r>
          </w:p>
        </w:tc>
        <w:tc>
          <w:tcPr>
            <w:tcW w:w="2895" w:type="dxa"/>
            <w:vMerge w:val="restart"/>
            <w:vAlign w:val="center"/>
          </w:tcPr>
          <w:p>
            <w:pPr>
              <w:pStyle w:val="40"/>
              <w:spacing w:line="320" w:lineRule="exact"/>
              <w:rPr>
                <w:rFonts w:hint="default"/>
              </w:rPr>
            </w:pPr>
            <w:r>
              <w:t>饮用水供水单位供应的饮用水不符合国家卫生标准和卫生规范，导致或者可能导致传染病传播、流行的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bookmarkStart w:id="98" w:name="_Toc19156"/>
            <w:r>
              <w:rPr>
                <w:rStyle w:val="33"/>
                <w:rFonts w:ascii="宋体" w:hAnsi="宋体" w:eastAsia="宋体"/>
                <w:sz w:val="21"/>
                <w:szCs w:val="21"/>
              </w:rPr>
              <w:t>《</w:t>
            </w:r>
            <w:r>
              <w:rPr>
                <w:rStyle w:val="33"/>
                <w:rFonts w:hint="eastAsia" w:ascii="宋体" w:hAnsi="宋体" w:eastAsia="宋体"/>
                <w:sz w:val="21"/>
                <w:szCs w:val="21"/>
                <w:lang w:eastAsia="zh-CN"/>
              </w:rPr>
              <w:t>中华人民共和国</w:t>
            </w:r>
            <w:r>
              <w:rPr>
                <w:rStyle w:val="33"/>
                <w:rFonts w:ascii="宋体" w:hAnsi="宋体" w:eastAsia="宋体"/>
                <w:sz w:val="21"/>
                <w:szCs w:val="21"/>
              </w:rPr>
              <w:t>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bookmarkEnd w:id="98"/>
          </w:p>
          <w:p>
            <w:pPr>
              <w:pStyle w:val="40"/>
              <w:spacing w:line="320" w:lineRule="exact"/>
              <w:jc w:val="both"/>
              <w:rPr>
                <w:rFonts w:hint="default"/>
              </w:rPr>
            </w:pPr>
            <w:r>
              <w:t>（一）饮用水供水单位供应的饮用水不符合国家卫生标准和卫生规范的。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未对生活饮用水进行消毒处理，或消毒剂指标不符合国家规定的生活饮用水卫生标准，可能导致传染病传播、流行的</w:t>
            </w:r>
          </w:p>
        </w:tc>
        <w:tc>
          <w:tcPr>
            <w:tcW w:w="2827" w:type="dxa"/>
          </w:tcPr>
          <w:p>
            <w:pPr>
              <w:pStyle w:val="40"/>
              <w:spacing w:line="320" w:lineRule="exact"/>
              <w:rPr>
                <w:rFonts w:hint="default"/>
              </w:rPr>
            </w:pPr>
            <w:r>
              <w:t>没收违法所得，可以并处以一万元以下罚款。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生活饮用水大肠菌群指标不符合国家卫生标准和卫生规范，可能导致传染病传播、流行的</w:t>
            </w:r>
          </w:p>
        </w:tc>
        <w:tc>
          <w:tcPr>
            <w:tcW w:w="2827" w:type="dxa"/>
          </w:tcPr>
          <w:p>
            <w:pPr>
              <w:pStyle w:val="40"/>
              <w:spacing w:line="320" w:lineRule="exact"/>
              <w:rPr>
                <w:rFonts w:hint="default"/>
              </w:rPr>
            </w:pPr>
            <w:r>
              <w:t>没收违法所得，可以并处一万元以上三万元以下罚款。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1.生活饮用水微生物指标不符合国家卫生标准和卫生规范，且检出病原微生物，可能导致传染病传播的；</w:t>
            </w:r>
          </w:p>
          <w:p>
            <w:pPr>
              <w:pStyle w:val="40"/>
              <w:spacing w:line="320" w:lineRule="exact"/>
              <w:rPr>
                <w:rFonts w:hint="default"/>
              </w:rPr>
            </w:pPr>
            <w:r>
              <w:t>2.存在前述“一般”或“较重”违法情形，经责令限期改正，逾期未改正的。</w:t>
            </w:r>
          </w:p>
        </w:tc>
        <w:tc>
          <w:tcPr>
            <w:tcW w:w="2827" w:type="dxa"/>
          </w:tcPr>
          <w:p>
            <w:pPr>
              <w:pStyle w:val="40"/>
              <w:spacing w:line="320" w:lineRule="exact"/>
              <w:rPr>
                <w:rFonts w:hint="default"/>
              </w:rPr>
            </w:pPr>
            <w:r>
              <w:t>没收违法所得，可以并处三万元以上四万元以下罚款，已取得许可证的，原发证部门可以依法暂扣许可证。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1.生活饮用水不符合国家卫生标准和卫生规范，导致传染病传播的；</w:t>
            </w:r>
          </w:p>
          <w:p>
            <w:pPr>
              <w:pStyle w:val="40"/>
              <w:spacing w:line="320" w:lineRule="exact"/>
              <w:rPr>
                <w:rFonts w:hint="default"/>
              </w:rPr>
            </w:pPr>
            <w:r>
              <w:t>2.存在前述“严重”违法情形，经责令限期改正，逾期未改正的。</w:t>
            </w:r>
          </w:p>
        </w:tc>
        <w:tc>
          <w:tcPr>
            <w:tcW w:w="2827" w:type="dxa"/>
          </w:tcPr>
          <w:p>
            <w:pPr>
              <w:pStyle w:val="40"/>
              <w:spacing w:line="320" w:lineRule="exact"/>
              <w:rPr>
                <w:rFonts w:hint="default"/>
              </w:rPr>
            </w:pPr>
            <w:r>
              <w:t>没收违法所得，并处四万元以上五万元以下罚款；已取得许可证的，原发证部门可以依法吊销许可证。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restart"/>
            <w:vAlign w:val="center"/>
          </w:tcPr>
          <w:p>
            <w:pPr>
              <w:pStyle w:val="40"/>
              <w:spacing w:line="320" w:lineRule="exact"/>
              <w:ind w:firstLine="210" w:firstLineChars="100"/>
              <w:jc w:val="both"/>
              <w:rPr>
                <w:rFonts w:hint="default"/>
              </w:rPr>
            </w:pPr>
            <w:r>
              <w:t>8</w:t>
            </w:r>
          </w:p>
        </w:tc>
        <w:tc>
          <w:tcPr>
            <w:tcW w:w="2895" w:type="dxa"/>
            <w:vMerge w:val="restart"/>
            <w:vAlign w:val="center"/>
          </w:tcPr>
          <w:p>
            <w:pPr>
              <w:pStyle w:val="40"/>
              <w:spacing w:line="320" w:lineRule="exact"/>
              <w:rPr>
                <w:rFonts w:hint="default"/>
              </w:rPr>
            </w:pPr>
            <w:r>
              <w:t>涉及饮用水卫生安全的产品不符合国家卫生标准和卫生规范，导致或者可能导致传染病传播、流行的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r>
              <w:rPr>
                <w:rStyle w:val="33"/>
                <w:rFonts w:ascii="宋体" w:hAnsi="宋体" w:eastAsia="宋体"/>
                <w:sz w:val="21"/>
                <w:szCs w:val="21"/>
              </w:rPr>
              <w:t>《</w:t>
            </w:r>
            <w:r>
              <w:rPr>
                <w:rStyle w:val="33"/>
                <w:rFonts w:hint="eastAsia" w:ascii="宋体" w:hAnsi="宋体" w:eastAsia="宋体"/>
                <w:sz w:val="21"/>
                <w:szCs w:val="21"/>
                <w:lang w:eastAsia="zh-CN"/>
              </w:rPr>
              <w:t>中华人民共和国</w:t>
            </w:r>
            <w:r>
              <w:rPr>
                <w:rStyle w:val="33"/>
                <w:rFonts w:ascii="宋体" w:hAnsi="宋体" w:eastAsia="宋体"/>
                <w:sz w:val="21"/>
                <w:szCs w:val="21"/>
              </w:rPr>
              <w:t>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jc w:val="both"/>
              <w:rPr>
                <w:rFonts w:hint="default"/>
              </w:rPr>
            </w:pPr>
            <w:r>
              <w:t>（二）涉及饮用水卫生安全的产品不符合国家卫生标准和卫生规范的。</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检测指标1项不合格且不合格项超标2倍以下</w:t>
            </w:r>
          </w:p>
        </w:tc>
        <w:tc>
          <w:tcPr>
            <w:tcW w:w="2827" w:type="dxa"/>
          </w:tcPr>
          <w:p>
            <w:pPr>
              <w:pStyle w:val="40"/>
              <w:spacing w:line="320" w:lineRule="exact"/>
              <w:rPr>
                <w:rFonts w:hint="default"/>
              </w:rPr>
            </w:pPr>
            <w:r>
              <w:t>没收违法所得，可以并处一万元以下罚款；并可暂扣或吊销卫生许可证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检测指标2项不合格或不合格项超标2倍以上5倍以下</w:t>
            </w:r>
          </w:p>
        </w:tc>
        <w:tc>
          <w:tcPr>
            <w:tcW w:w="2827" w:type="dxa"/>
          </w:tcPr>
          <w:p>
            <w:pPr>
              <w:pStyle w:val="40"/>
              <w:spacing w:line="320" w:lineRule="exact"/>
              <w:rPr>
                <w:rFonts w:hint="default"/>
              </w:rPr>
            </w:pPr>
            <w:r>
              <w:t>没收违法所得，处以一万元以上三万元以下罚款，并可暂扣或吊销卫生许可证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检测指标2项以上不合格或不合格项超标5倍以上</w:t>
            </w:r>
          </w:p>
        </w:tc>
        <w:tc>
          <w:tcPr>
            <w:tcW w:w="2827" w:type="dxa"/>
          </w:tcPr>
          <w:p>
            <w:pPr>
              <w:pStyle w:val="40"/>
              <w:spacing w:line="320" w:lineRule="exact"/>
              <w:rPr>
                <w:rFonts w:hint="default"/>
              </w:rPr>
            </w:pPr>
            <w:r>
              <w:t>没收违法所得，处以三万元以上四万元以下罚款，并可暂扣或吊销卫生许可证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vAlign w:val="center"/>
          </w:tcPr>
          <w:p>
            <w:pPr>
              <w:pStyle w:val="40"/>
              <w:spacing w:line="320" w:lineRule="exact"/>
              <w:jc w:val="both"/>
              <w:rPr>
                <w:rFonts w:hint="default"/>
              </w:rPr>
            </w:pPr>
            <w:r>
              <w:t>涉及饮用水卫生安全的产品不符合国家卫生标准和卫生规范，导致传染病传播的</w:t>
            </w:r>
          </w:p>
        </w:tc>
        <w:tc>
          <w:tcPr>
            <w:tcW w:w="2827" w:type="dxa"/>
          </w:tcPr>
          <w:p>
            <w:pPr>
              <w:pStyle w:val="40"/>
              <w:spacing w:line="320" w:lineRule="exact"/>
              <w:rPr>
                <w:rFonts w:hint="default"/>
              </w:rPr>
            </w:pPr>
            <w:r>
              <w:t>没收违法所得，可以并处四万元以上五万元以下罚款；已取得许可证的，原发证部门可以依法暂扣许可证。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5</w:t>
            </w:r>
          </w:p>
        </w:tc>
        <w:tc>
          <w:tcPr>
            <w:tcW w:w="2895" w:type="dxa"/>
            <w:vAlign w:val="center"/>
          </w:tcPr>
          <w:p>
            <w:pPr>
              <w:pStyle w:val="40"/>
              <w:spacing w:line="320" w:lineRule="exact"/>
              <w:jc w:val="both"/>
              <w:rPr>
                <w:rFonts w:hint="default"/>
              </w:rPr>
            </w:pPr>
            <w:r>
              <w:t>涉及饮用水卫生安全的产品不符合国家卫生标准和卫生规范，导致传染病流行的</w:t>
            </w:r>
          </w:p>
        </w:tc>
        <w:tc>
          <w:tcPr>
            <w:tcW w:w="2827" w:type="dxa"/>
          </w:tcPr>
          <w:p>
            <w:pPr>
              <w:pStyle w:val="40"/>
              <w:spacing w:line="320" w:lineRule="exact"/>
              <w:rPr>
                <w:rFonts w:hint="default"/>
              </w:rPr>
            </w:pPr>
            <w:r>
              <w:t>没收违法所得，并处五万元罚款；已取得许可证的，</w:t>
            </w:r>
          </w:p>
          <w:p>
            <w:pPr>
              <w:pStyle w:val="40"/>
              <w:spacing w:line="320" w:lineRule="exact"/>
              <w:rPr>
                <w:rFonts w:hint="default"/>
              </w:rPr>
            </w:pPr>
            <w:r>
              <w:t>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restart"/>
            <w:vAlign w:val="center"/>
          </w:tcPr>
          <w:p>
            <w:pPr>
              <w:pStyle w:val="40"/>
              <w:spacing w:line="320" w:lineRule="exact"/>
              <w:jc w:val="center"/>
              <w:rPr>
                <w:rFonts w:hint="default"/>
              </w:rPr>
            </w:pPr>
            <w:r>
              <w:t>9</w:t>
            </w:r>
          </w:p>
        </w:tc>
        <w:tc>
          <w:tcPr>
            <w:tcW w:w="2895" w:type="dxa"/>
            <w:vMerge w:val="restart"/>
            <w:vAlign w:val="center"/>
          </w:tcPr>
          <w:p>
            <w:pPr>
              <w:pStyle w:val="40"/>
              <w:spacing w:line="320" w:lineRule="exact"/>
              <w:rPr>
                <w:rFonts w:hint="default"/>
              </w:rPr>
            </w:pPr>
            <w:r>
              <w:t>单位自备水源未经批准与城镇供水系统连接的</w:t>
            </w:r>
          </w:p>
        </w:tc>
        <w:tc>
          <w:tcPr>
            <w:tcW w:w="3690" w:type="dxa"/>
            <w:vMerge w:val="restart"/>
            <w:vAlign w:val="center"/>
          </w:tcPr>
          <w:p>
            <w:pPr>
              <w:pStyle w:val="40"/>
              <w:spacing w:line="320" w:lineRule="exact"/>
              <w:jc w:val="both"/>
              <w:rPr>
                <w:rFonts w:hint="default"/>
              </w:rPr>
            </w:pPr>
            <w:bookmarkStart w:id="99" w:name="_Toc32700"/>
            <w:r>
              <w:rPr>
                <w:rStyle w:val="33"/>
                <w:rFonts w:ascii="宋体" w:hAnsi="宋体" w:eastAsia="宋体"/>
                <w:sz w:val="21"/>
                <w:szCs w:val="21"/>
              </w:rPr>
              <w:t>《</w:t>
            </w:r>
            <w:r>
              <w:rPr>
                <w:rStyle w:val="33"/>
                <w:rFonts w:hint="eastAsia" w:ascii="宋体" w:hAnsi="宋体" w:eastAsia="宋体"/>
                <w:sz w:val="21"/>
                <w:szCs w:val="21"/>
                <w:lang w:eastAsia="zh-CN"/>
              </w:rPr>
              <w:t>中华人民共和国</w:t>
            </w:r>
            <w:r>
              <w:rPr>
                <w:rStyle w:val="33"/>
                <w:rFonts w:ascii="宋体" w:hAnsi="宋体" w:eastAsia="宋体"/>
                <w:sz w:val="21"/>
                <w:szCs w:val="21"/>
              </w:rPr>
              <w:t>传染病防治法实施办法》</w:t>
            </w:r>
            <w:r>
              <w:t>第六十六条第一款：有下列行为之一的，由县级以上政府卫生行政部门责令限期改正，可以处五千元以下的罚款；情节较严重的，可以处五千元以上二万元以下的罚款，对主管人员和直接责任人员由其所在单位或者上级机关给予行政处分。</w:t>
            </w:r>
            <w:bookmarkEnd w:id="99"/>
          </w:p>
          <w:p>
            <w:pPr>
              <w:pStyle w:val="40"/>
              <w:spacing w:line="320" w:lineRule="exact"/>
              <w:jc w:val="both"/>
              <w:rPr>
                <w:rFonts w:hint="default"/>
              </w:rPr>
            </w:pPr>
            <w:bookmarkStart w:id="100" w:name="_Toc17606"/>
            <w:r>
              <w:t>（二）单位自备水源未经批准与城镇供水系统连接的</w:t>
            </w:r>
            <w:bookmarkEnd w:id="100"/>
            <w:r>
              <w:t>。</w:t>
            </w:r>
            <w:bookmarkStart w:id="101" w:name="_Toc7701"/>
          </w:p>
          <w:p>
            <w:pPr>
              <w:pStyle w:val="40"/>
              <w:spacing w:line="320" w:lineRule="exact"/>
              <w:jc w:val="both"/>
              <w:rPr>
                <w:rFonts w:hint="default"/>
              </w:rPr>
            </w:pPr>
            <w:r>
              <w:t>《</w:t>
            </w:r>
            <w:r>
              <w:rPr>
                <w:rFonts w:hint="eastAsia"/>
                <w:lang w:eastAsia="zh-CN"/>
              </w:rPr>
              <w:t>中华人民共和国</w:t>
            </w:r>
            <w:r>
              <w:t>传染病防治法实施办法》第六十六条第二款：</w:t>
            </w:r>
            <w:bookmarkEnd w:id="101"/>
          </w:p>
          <w:p>
            <w:pPr>
              <w:pStyle w:val="40"/>
              <w:spacing w:line="320" w:lineRule="exact"/>
              <w:jc w:val="both"/>
              <w:rPr>
                <w:rFonts w:hint="default"/>
              </w:rPr>
            </w:pPr>
            <w:bookmarkStart w:id="102" w:name="_Toc24019"/>
            <w:r>
              <w:t>前款所称情节较严重的，是指下列情形之一：</w:t>
            </w:r>
            <w:bookmarkEnd w:id="102"/>
          </w:p>
          <w:p>
            <w:pPr>
              <w:pStyle w:val="40"/>
              <w:spacing w:line="320" w:lineRule="exact"/>
              <w:jc w:val="both"/>
              <w:rPr>
                <w:rFonts w:hint="default"/>
              </w:rPr>
            </w:pPr>
            <w:bookmarkStart w:id="103" w:name="_Toc11466"/>
            <w:r>
              <w:t>（一）造成甲类传染病、艾滋病、肺炭疽传播危险的；</w:t>
            </w:r>
            <w:bookmarkEnd w:id="103"/>
          </w:p>
          <w:p>
            <w:pPr>
              <w:pStyle w:val="40"/>
              <w:spacing w:line="320" w:lineRule="exact"/>
              <w:jc w:val="both"/>
              <w:rPr>
                <w:rFonts w:hint="default"/>
              </w:rPr>
            </w:pPr>
            <w:bookmarkStart w:id="104" w:name="_Toc451"/>
            <w:r>
              <w:t>（二）造成除艾滋病、肺炭疽之外的乙、丙类传染病暴发、流行的；</w:t>
            </w:r>
            <w:bookmarkEnd w:id="104"/>
          </w:p>
          <w:p>
            <w:pPr>
              <w:pStyle w:val="40"/>
              <w:spacing w:line="320" w:lineRule="exact"/>
              <w:jc w:val="both"/>
              <w:rPr>
                <w:rFonts w:hint="default"/>
              </w:rPr>
            </w:pPr>
            <w:bookmarkStart w:id="105" w:name="_Toc14315"/>
            <w:r>
              <w:t>（三）造成传染病菌（毒）种扩散的；</w:t>
            </w:r>
            <w:bookmarkEnd w:id="105"/>
          </w:p>
          <w:p>
            <w:pPr>
              <w:pStyle w:val="40"/>
              <w:spacing w:line="320" w:lineRule="exact"/>
              <w:jc w:val="both"/>
              <w:rPr>
                <w:rFonts w:hint="default"/>
              </w:rPr>
            </w:pPr>
            <w:bookmarkStart w:id="106" w:name="_Toc17963"/>
            <w:r>
              <w:t>（四）造成病人残废、死亡的；</w:t>
            </w:r>
            <w:bookmarkEnd w:id="106"/>
          </w:p>
          <w:p>
            <w:pPr>
              <w:pStyle w:val="40"/>
              <w:spacing w:line="320" w:lineRule="exact"/>
              <w:jc w:val="both"/>
              <w:rPr>
                <w:rFonts w:hint="default"/>
              </w:rPr>
            </w:pPr>
            <w:r>
              <w:t>（五）拒绝执行《传染病防治法》及本办法的规定，屡经教育仍继续违法的。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单位自备水源未经批准与城镇供水系统连接时间1个月以下的</w:t>
            </w:r>
          </w:p>
        </w:tc>
        <w:tc>
          <w:tcPr>
            <w:tcW w:w="2827" w:type="dxa"/>
          </w:tcPr>
          <w:p>
            <w:pPr>
              <w:pStyle w:val="40"/>
              <w:spacing w:line="320" w:lineRule="exact"/>
              <w:rPr>
                <w:rFonts w:hint="default"/>
              </w:rPr>
            </w:pPr>
            <w:r>
              <w:t>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jc w:val="center"/>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单位自备水源未经批准与城镇供水系统连接时间在1个月以上的</w:t>
            </w:r>
          </w:p>
        </w:tc>
        <w:tc>
          <w:tcPr>
            <w:tcW w:w="2827" w:type="dxa"/>
          </w:tcPr>
          <w:p>
            <w:pPr>
              <w:pStyle w:val="40"/>
              <w:spacing w:line="320" w:lineRule="exact"/>
              <w:rPr>
                <w:rFonts w:hint="default"/>
              </w:rPr>
            </w:pPr>
            <w: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jc w:val="center"/>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单位自备水源未经批准与城镇供水系统连接且有《传染病防治法实施办法》第六十六条第二款第（五）项规定情形的</w:t>
            </w:r>
          </w:p>
        </w:tc>
        <w:tc>
          <w:tcPr>
            <w:tcW w:w="2827" w:type="dxa"/>
          </w:tcPr>
          <w:p>
            <w:pPr>
              <w:pStyle w:val="40"/>
              <w:spacing w:line="320" w:lineRule="exact"/>
              <w:rPr>
                <w:rFonts w:hint="default"/>
              </w:rPr>
            </w:pPr>
            <w: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单位自备水源未经批准与城镇供水系统连接且有《</w:t>
            </w:r>
            <w:r>
              <w:rPr>
                <w:rFonts w:hint="eastAsia"/>
                <w:lang w:eastAsia="zh-CN"/>
              </w:rPr>
              <w:t>中华人民共和国</w:t>
            </w:r>
            <w:r>
              <w:t>传染病防治法实施办法》第六十六条第二款前四项规定情形之一的</w:t>
            </w:r>
          </w:p>
        </w:tc>
        <w:tc>
          <w:tcPr>
            <w:tcW w:w="2827" w:type="dxa"/>
          </w:tcPr>
          <w:p>
            <w:pPr>
              <w:pStyle w:val="40"/>
              <w:spacing w:line="320" w:lineRule="exact"/>
              <w:rPr>
                <w:rFonts w:hint="default"/>
              </w:rPr>
            </w:pPr>
            <w:r>
              <w:t>处一万元以上二万元以下罚款</w:t>
            </w:r>
          </w:p>
        </w:tc>
      </w:tr>
    </w:tbl>
    <w:p>
      <w:pPr>
        <w:widowControl/>
        <w:spacing w:line="240" w:lineRule="auto"/>
        <w:jc w:val="left"/>
        <w:rPr>
          <w:rFonts w:ascii="宋体" w:hAnsi="宋体" w:eastAsia="宋体" w:cs="宋体"/>
          <w:szCs w:val="32"/>
        </w:rPr>
      </w:pPr>
    </w:p>
    <w:p>
      <w:pPr>
        <w:pStyle w:val="3"/>
        <w:jc w:val="center"/>
        <w:rPr>
          <w:rFonts w:ascii="宋体" w:hAnsi="宋体" w:eastAsia="宋体"/>
          <w:b w:val="0"/>
        </w:rPr>
      </w:pPr>
    </w:p>
    <w:p>
      <w:pPr>
        <w:pStyle w:val="3"/>
        <w:jc w:val="center"/>
      </w:pPr>
      <w:r>
        <w:rPr>
          <w:rFonts w:hint="eastAsia" w:ascii="宋体" w:hAnsi="宋体" w:eastAsia="宋体"/>
          <w:b w:val="0"/>
        </w:rPr>
        <w:t>十一、</w:t>
      </w:r>
      <w:r>
        <w:rPr>
          <w:rFonts w:ascii="宋体" w:hAnsi="宋体" w:eastAsia="宋体"/>
          <w:b w:val="0"/>
        </w:rPr>
        <w:t>学校卫生类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《学校卫生工作条例》</w:t>
      </w:r>
    </w:p>
    <w:p>
      <w:pPr>
        <w:jc w:val="center"/>
      </w:pPr>
      <w:r>
        <w:rPr>
          <w:rFonts w:hint="eastAsia" w:ascii="华文宋体" w:hAnsi="华文宋体" w:eastAsia="华文宋体" w:cs="方正仿宋_GBK"/>
          <w:szCs w:val="32"/>
        </w:rPr>
        <w:t xml:space="preserve">  《托儿所幼儿园卫生保健管理办法》</w:t>
      </w:r>
    </w:p>
    <w:tbl>
      <w:tblPr>
        <w:tblStyle w:val="19"/>
        <w:tblW w:w="14016"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65"/>
        <w:gridCol w:w="4307"/>
        <w:gridCol w:w="1116"/>
        <w:gridCol w:w="209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65"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307"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16"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091"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00"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学校教学建筑、环境噪声、室内微小气候、采光、照明等环境质量以及黑板、课桌椅的设置不符合国家有关标准的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《学校卫生工作条例》</w:t>
            </w:r>
            <w:r>
              <w:rPr>
                <w:rFonts w:ascii="宋体" w:hAnsi="宋体"/>
                <w:kern w:val="0"/>
              </w:rPr>
              <w:t>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学校没有按照有关规定为学生设置厕所和洗手设施。寄宿制学校没有为学生提供相应的洗漱、洗澡等卫生设施的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学校没有为学生提供充足的符合卫生标准的饮用水的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学校体育场地和器材不符合卫生和安全要求。运动项目和运动强度不适合学生的生理承受能力和体质健康状况，发生伤害事故的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学校未根据学生的年龄，组织学生参加适当的劳动，未参加劳动的学生，进行安全教育，提供必要的安全和卫生防护措施。</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普通中小学校组织学生参加劳动，让学生接触有毒有害物质的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7</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普通中小学校组织学生参加劳动，从事不安全工种的作业的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8</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普通中小学校组织学生参加劳动，让学生参加夜班劳动的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9</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普通高等学校、中等专业学校、技工学校、农业中学、职业中学组织学生参加生产劳动，接触有毒有害物质的，按照国家有关规定，未提供保健待遇。学校未定期对他们进行体格检查，加强卫生防护的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10</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供学生使用的文具、娱乐器具、保健用品，不符合国家有关卫生标准的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vAlign w:val="center"/>
          </w:tcPr>
          <w:p>
            <w:pPr>
              <w:pStyle w:val="40"/>
              <w:spacing w:line="320" w:lineRule="exact"/>
              <w:jc w:val="center"/>
              <w:rPr>
                <w:rFonts w:hint="default"/>
              </w:rPr>
            </w:pPr>
            <w:r>
              <w:t>未造成后果的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2865"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4307"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091" w:type="dxa"/>
            <w:vAlign w:val="center"/>
          </w:tcPr>
          <w:p>
            <w:pPr>
              <w:pStyle w:val="40"/>
              <w:spacing w:line="320" w:lineRule="exact"/>
              <w:rPr>
                <w:rFonts w:hint="default"/>
              </w:rPr>
            </w:pPr>
            <w:r>
              <w:t>拒不改正或造成健康损害后果的，或引起较大社会影响的</w:t>
            </w:r>
          </w:p>
        </w:tc>
        <w:tc>
          <w:tcPr>
            <w:tcW w:w="2800" w:type="dxa"/>
            <w:vAlign w:val="center"/>
          </w:tcPr>
          <w:p>
            <w:pPr>
              <w:pStyle w:val="40"/>
              <w:spacing w:line="320" w:lineRule="exact"/>
              <w:rPr>
                <w:rFonts w:hint="default"/>
              </w:rPr>
            </w:pPr>
            <w:r>
              <w:t>会同工商行政部门没收其不符合国家有关卫生标准的物品，并处以非法所得两倍以下的罚款。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11</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拒绝或者妨碍学校卫生监督员依照《学校卫生工作条例》实施卫生监督的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116" w:type="dxa"/>
            <w:vAlign w:val="center"/>
          </w:tcPr>
          <w:p>
            <w:pPr>
              <w:pStyle w:val="40"/>
              <w:spacing w:line="320" w:lineRule="exact"/>
              <w:jc w:val="center"/>
              <w:rPr>
                <w:rFonts w:hint="default"/>
              </w:rPr>
            </w:pPr>
            <w:r>
              <w:t>1</w:t>
            </w:r>
          </w:p>
        </w:tc>
        <w:tc>
          <w:tcPr>
            <w:tcW w:w="2091" w:type="dxa"/>
            <w:vAlign w:val="center"/>
          </w:tcPr>
          <w:p>
            <w:pPr>
              <w:pStyle w:val="40"/>
              <w:spacing w:line="320" w:lineRule="exact"/>
              <w:rPr>
                <w:rFonts w:hint="default"/>
              </w:rPr>
            </w:pPr>
            <w:r>
              <w:t>拒绝或者妨碍学校卫生监督员依照本条例实施卫生监督的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p>
        </w:tc>
        <w:tc>
          <w:tcPr>
            <w:tcW w:w="2865"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4307"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1116" w:type="dxa"/>
            <w:vAlign w:val="center"/>
          </w:tcPr>
          <w:p>
            <w:pPr>
              <w:pStyle w:val="40"/>
              <w:spacing w:line="320" w:lineRule="exact"/>
              <w:jc w:val="center"/>
              <w:rPr>
                <w:rFonts w:hint="default"/>
              </w:rPr>
            </w:pPr>
            <w:r>
              <w:t>2</w:t>
            </w:r>
          </w:p>
        </w:tc>
        <w:tc>
          <w:tcPr>
            <w:tcW w:w="2091" w:type="dxa"/>
            <w:vAlign w:val="center"/>
          </w:tcPr>
          <w:p>
            <w:pPr>
              <w:pStyle w:val="40"/>
              <w:spacing w:line="320" w:lineRule="exact"/>
              <w:jc w:val="both"/>
              <w:rPr>
                <w:rFonts w:hint="default"/>
              </w:rPr>
            </w:pPr>
            <w:r>
              <w:t>二次及以上拒绝或者妨碍学校卫生监督员依照本条例实施卫生监督的</w:t>
            </w:r>
          </w:p>
        </w:tc>
        <w:tc>
          <w:tcPr>
            <w:tcW w:w="2800" w:type="dxa"/>
            <w:vAlign w:val="center"/>
          </w:tcPr>
          <w:p>
            <w:pPr>
              <w:pStyle w:val="40"/>
              <w:spacing w:line="320" w:lineRule="exact"/>
              <w:rPr>
                <w:rFonts w:hint="default"/>
              </w:rPr>
            </w:pPr>
            <w:r>
              <w:t>可以建议教育行政部门给予行政处分或者处以二百元以下的罚款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托幼机构未按要求设立保健室、卫生室逾期不改的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《托儿所幼儿园卫生保健管理办法》</w:t>
            </w:r>
            <w:r>
              <w:rPr>
                <w:rFonts w:ascii="宋体" w:hAnsi="宋体"/>
                <w:kern w:val="0"/>
              </w:rPr>
              <w:t>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（一）未按要求设立保健室、卫生室或者配备卫生保健人员的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托幼机构聘用未进行健康检查或者健康检查不合格的工作人员逾期不改的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（二）聘用未进行健康检查或者健康检查不合格的工作人员的。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托幼机构未定期组织工作人员健康检查健康检查逾期不改的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（三）未定期组织工作人员健康检查的。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托幼机构招收未经健康检查或健康检查不合格的儿童入托幼机构逾期不改的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（四）招收未经健康检查或健康检查不合格的儿童入托幼机构的。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托幼机构未严格按照《托儿所幼儿园卫生保健工作规范》开展卫生保健工作逾期不改的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（五）未严格按照《托儿所幼儿园卫生保健工作规范》开展卫生保健工作的。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bl>
    <w:p>
      <w:pPr>
        <w:widowControl/>
        <w:spacing w:line="240" w:lineRule="auto"/>
        <w:jc w:val="left"/>
        <w:rPr>
          <w:rFonts w:ascii="宋体" w:hAnsi="宋体" w:eastAsia="宋体" w:cs="宋体"/>
          <w:szCs w:val="32"/>
        </w:rPr>
      </w:pPr>
    </w:p>
    <w:p>
      <w:pPr>
        <w:pStyle w:val="3"/>
        <w:numPr>
          <w:ilvl w:val="0"/>
          <w:numId w:val="23"/>
        </w:numPr>
        <w:jc w:val="center"/>
        <w:rPr>
          <w:rFonts w:ascii="宋体" w:hAnsi="宋体" w:eastAsia="宋体"/>
          <w:b w:val="0"/>
        </w:rPr>
      </w:pPr>
      <w:r>
        <w:br w:type="page"/>
      </w:r>
      <w:r>
        <w:rPr>
          <w:rFonts w:ascii="宋体" w:hAnsi="宋体" w:eastAsia="宋体"/>
          <w:b w:val="0"/>
        </w:rPr>
        <w:t>中医药卫生类</w:t>
      </w:r>
      <w:bookmarkEnd w:id="96"/>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w:t>
      </w:r>
      <w:r>
        <w:rPr>
          <w:rFonts w:hint="eastAsia" w:ascii="华文宋体" w:hAnsi="华文宋体" w:eastAsia="华文宋体" w:cs="方正仿宋_GBK"/>
          <w:sz w:val="32"/>
          <w:szCs w:val="32"/>
          <w:lang w:eastAsia="zh-CN"/>
        </w:rPr>
        <w:t>中华人民共和国</w:t>
      </w:r>
      <w:r>
        <w:rPr>
          <w:rFonts w:ascii="华文宋体" w:hAnsi="华文宋体" w:eastAsia="华文宋体" w:cs="方正仿宋_GBK"/>
          <w:sz w:val="32"/>
          <w:szCs w:val="32"/>
        </w:rPr>
        <w:t>中医药法》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《中医诊所备案管理暂行办法》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《中医医术确有专长人员医师资格考核注册管理暂行办法》</w:t>
      </w:r>
    </w:p>
    <w:p/>
    <w:tbl>
      <w:tblPr>
        <w:tblStyle w:val="19"/>
        <w:tblW w:w="14196" w:type="dxa"/>
        <w:tblInd w:w="0" w:type="dxa"/>
        <w:tblLayout w:type="fixed"/>
        <w:tblCellMar>
          <w:top w:w="0" w:type="dxa"/>
          <w:left w:w="108" w:type="dxa"/>
          <w:bottom w:w="0" w:type="dxa"/>
          <w:right w:w="108" w:type="dxa"/>
        </w:tblCellMar>
      </w:tblPr>
      <w:tblGrid>
        <w:gridCol w:w="672"/>
        <w:gridCol w:w="1406"/>
        <w:gridCol w:w="6064"/>
        <w:gridCol w:w="648"/>
        <w:gridCol w:w="2801"/>
        <w:gridCol w:w="2605"/>
      </w:tblGrid>
      <w:tr>
        <w:tblPrEx>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序号</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违法行为</w:t>
            </w:r>
          </w:p>
        </w:tc>
        <w:tc>
          <w:tcPr>
            <w:tcW w:w="6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法律依据</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处罚阶次</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裁量情形与后果</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处罚标准</w:t>
            </w:r>
          </w:p>
        </w:tc>
      </w:tr>
      <w:tr>
        <w:tblPrEx>
          <w:tblCellMar>
            <w:top w:w="0" w:type="dxa"/>
            <w:left w:w="108" w:type="dxa"/>
            <w:bottom w:w="0" w:type="dxa"/>
            <w:right w:w="108" w:type="dxa"/>
          </w:tblCellMar>
        </w:tblPrEx>
        <w:trPr>
          <w:trHeight w:val="952"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07" w:name="_Toc18563"/>
            <w:r>
              <w:rPr>
                <w:rFonts w:hint="eastAsia" w:ascii="宋体" w:hAnsi="宋体" w:eastAsia="宋体" w:cs="方正仿宋_GBK"/>
                <w:kern w:val="0"/>
                <w:sz w:val="21"/>
                <w:szCs w:val="21"/>
              </w:rPr>
              <w:t>1</w:t>
            </w:r>
            <w:bookmarkEnd w:id="10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left"/>
              <w:outlineLvl w:val="1"/>
              <w:rPr>
                <w:rFonts w:ascii="宋体" w:hAnsi="宋体" w:eastAsia="宋体" w:cs="方正仿宋_GBK"/>
                <w:sz w:val="21"/>
                <w:szCs w:val="21"/>
              </w:rPr>
            </w:pPr>
            <w:bookmarkStart w:id="108" w:name="_Toc30033"/>
            <w:r>
              <w:rPr>
                <w:rFonts w:hint="eastAsia" w:ascii="宋体" w:hAnsi="宋体" w:eastAsia="宋体" w:cs="方正仿宋_GBK"/>
                <w:kern w:val="0"/>
                <w:sz w:val="21"/>
                <w:szCs w:val="21"/>
              </w:rPr>
              <w:t>中医诊所超出备案范围开展医疗活动的</w:t>
            </w:r>
            <w:bookmarkEnd w:id="10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bCs/>
                <w:sz w:val="21"/>
                <w:szCs w:val="21"/>
              </w:rPr>
            </w:pPr>
            <w:bookmarkStart w:id="109" w:name="_Toc26275"/>
            <w:r>
              <w:rPr>
                <w:rStyle w:val="33"/>
                <w:rFonts w:hint="eastAsia" w:ascii="宋体" w:hAnsi="宋体" w:eastAsia="宋体"/>
                <w:sz w:val="21"/>
                <w:szCs w:val="21"/>
              </w:rPr>
              <w:t>《</w:t>
            </w:r>
            <w:r>
              <w:rPr>
                <w:rStyle w:val="33"/>
                <w:rFonts w:hint="eastAsia" w:ascii="宋体" w:hAnsi="宋体" w:eastAsia="宋体"/>
                <w:sz w:val="21"/>
                <w:szCs w:val="21"/>
                <w:lang w:eastAsia="zh-CN"/>
              </w:rPr>
              <w:t>中华人民共和国</w:t>
            </w:r>
            <w:r>
              <w:rPr>
                <w:rStyle w:val="33"/>
                <w:rFonts w:hint="eastAsia" w:ascii="宋体" w:hAnsi="宋体" w:eastAsia="宋体"/>
                <w:sz w:val="21"/>
                <w:szCs w:val="21"/>
              </w:rPr>
              <w:t>中医药法》</w:t>
            </w:r>
            <w:r>
              <w:rPr>
                <w:rFonts w:hint="eastAsia" w:ascii="宋体" w:hAnsi="宋体" w:eastAsia="宋体" w:cs="方正仿宋_GBK"/>
                <w:bCs/>
                <w:kern w:val="0"/>
                <w:sz w:val="21"/>
                <w:szCs w:val="21"/>
              </w:rPr>
              <w:t>第五十四条第一款：</w:t>
            </w:r>
            <w:r>
              <w:rPr>
                <w:rFonts w:hint="eastAsia" w:ascii="宋体" w:hAnsi="宋体" w:eastAsia="宋体" w:cs="方正仿宋_GBK"/>
                <w:bCs/>
                <w:sz w:val="21"/>
                <w:szCs w:val="21"/>
              </w:rPr>
              <w:t>中医诊所超出备案范围开展医疗活动的，由所在地县级人民政府中医药主管部门责令改正，没收违法所得，并处一万元以上三万元以下罚款；情节严重的，责令停止执业活动。</w:t>
            </w:r>
          </w:p>
          <w:p>
            <w:pPr>
              <w:widowControl/>
              <w:spacing w:line="320" w:lineRule="exact"/>
              <w:jc w:val="left"/>
              <w:textAlignment w:val="center"/>
              <w:outlineLvl w:val="1"/>
              <w:rPr>
                <w:rFonts w:ascii="宋体" w:hAnsi="宋体" w:eastAsia="宋体" w:cs="方正仿宋_GBK"/>
                <w:bCs/>
                <w:sz w:val="21"/>
                <w:szCs w:val="21"/>
              </w:rPr>
            </w:pP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bCs/>
                <w:sz w:val="21"/>
                <w:szCs w:val="21"/>
              </w:rPr>
              <w:t>《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w:t>
            </w:r>
            <w:r>
              <w:rPr>
                <w:rFonts w:hint="eastAsia" w:ascii="宋体" w:hAnsi="宋体" w:eastAsia="宋体" w:cs="方正仿宋_GBK"/>
                <w:sz w:val="21"/>
                <w:szCs w:val="21"/>
              </w:rPr>
              <w:t>》，其直接负责的主管人员自处罚决定作出之日起五年内不得在医疗机构内从事管理工作：</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xml:space="preserve">    （一）因超出备案范围开展医疗活动曾受过行政处罚的；</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（二）超出备案范围从事医疗活动给患者造成伤害的；</w:t>
            </w:r>
          </w:p>
          <w:p>
            <w:pPr>
              <w:widowControl/>
              <w:spacing w:line="320" w:lineRule="exact"/>
              <w:jc w:val="left"/>
              <w:textAlignment w:val="center"/>
              <w:outlineLvl w:val="1"/>
              <w:rPr>
                <w:rFonts w:ascii="宋体" w:hAnsi="宋体" w:eastAsia="宋体" w:cs="方正仿宋_GBK"/>
                <w:b/>
                <w:sz w:val="21"/>
                <w:szCs w:val="21"/>
              </w:rPr>
            </w:pPr>
            <w:r>
              <w:rPr>
                <w:rFonts w:hint="eastAsia" w:ascii="宋体" w:hAnsi="宋体" w:eastAsia="宋体" w:cs="方正仿宋_GBK"/>
                <w:sz w:val="21"/>
                <w:szCs w:val="21"/>
              </w:rPr>
              <w:t>　　（三）违反本办法规定造成其他严重后果的。</w:t>
            </w:r>
            <w:bookmarkEnd w:id="109"/>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0" w:name="_Toc17708"/>
            <w:r>
              <w:rPr>
                <w:rFonts w:hint="eastAsia" w:ascii="宋体" w:hAnsi="宋体" w:eastAsia="宋体" w:cs="方正仿宋_GBK"/>
                <w:sz w:val="21"/>
                <w:szCs w:val="21"/>
              </w:rPr>
              <w:t>1</w:t>
            </w:r>
            <w:bookmarkEnd w:id="110"/>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1" w:name="_Toc1281"/>
            <w:r>
              <w:rPr>
                <w:rFonts w:hint="eastAsia" w:ascii="宋体" w:hAnsi="宋体" w:eastAsia="宋体" w:cs="方正仿宋_GBK"/>
                <w:sz w:val="21"/>
                <w:szCs w:val="21"/>
              </w:rPr>
              <w:t>超出备案范围开展医疗活动3个月以下的</w:t>
            </w:r>
            <w:bookmarkEnd w:id="111"/>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2" w:name="_Toc6755"/>
            <w:r>
              <w:rPr>
                <w:rFonts w:hint="eastAsia" w:ascii="宋体" w:hAnsi="宋体" w:eastAsia="宋体" w:cs="方正仿宋_GBK"/>
                <w:sz w:val="21"/>
                <w:szCs w:val="21"/>
              </w:rPr>
              <w:t>没收违法所得，并处一万元及以上一万五千元以下罚款。</w:t>
            </w:r>
            <w:bookmarkEnd w:id="112"/>
          </w:p>
        </w:tc>
      </w:tr>
      <w:tr>
        <w:tblPrEx>
          <w:tblCellMar>
            <w:top w:w="0" w:type="dxa"/>
            <w:left w:w="108" w:type="dxa"/>
            <w:bottom w:w="0" w:type="dxa"/>
            <w:right w:w="108" w:type="dxa"/>
          </w:tblCellMar>
        </w:tblPrEx>
        <w:trPr>
          <w:trHeight w:val="9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没收违法所得，并处一万五千元以上二万元以下罚款。</w:t>
            </w:r>
          </w:p>
        </w:tc>
      </w:tr>
      <w:tr>
        <w:tblPrEx>
          <w:tblCellMar>
            <w:top w:w="0" w:type="dxa"/>
            <w:left w:w="108" w:type="dxa"/>
            <w:bottom w:w="0" w:type="dxa"/>
            <w:right w:w="108" w:type="dxa"/>
          </w:tblCellMar>
        </w:tblPrEx>
        <w:trPr>
          <w:trHeight w:val="88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超出备案范围开展医疗活动6个月以上的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没收违法所得，并处二万元以上三万元以下罚款。</w:t>
            </w:r>
          </w:p>
        </w:tc>
      </w:tr>
      <w:tr>
        <w:tblPrEx>
          <w:tblCellMar>
            <w:top w:w="0" w:type="dxa"/>
            <w:left w:w="108" w:type="dxa"/>
            <w:bottom w:w="0" w:type="dxa"/>
            <w:right w:w="108" w:type="dxa"/>
          </w:tblCellMar>
        </w:tblPrEx>
        <w:trPr>
          <w:trHeight w:val="20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有下列情节严重情形之一的：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1.因超出备案范围开展医疗活动曾受过行政处罚的；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2.超出备案范围从事医疗活动给患者造成伤害的；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3.违反本办法规定造成其他严重后果的。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没收违法所得，并处三万元罚款，责令停止执业活动，注销《中医诊所备案证》。</w:t>
            </w:r>
          </w:p>
        </w:tc>
      </w:tr>
      <w:tr>
        <w:tblPrEx>
          <w:tblCellMar>
            <w:top w:w="0" w:type="dxa"/>
            <w:left w:w="108" w:type="dxa"/>
            <w:bottom w:w="0" w:type="dxa"/>
            <w:right w:w="108" w:type="dxa"/>
          </w:tblCellMar>
        </w:tblPrEx>
        <w:trPr>
          <w:trHeight w:val="126"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中医医师超出注册的执业范围从事医疗活动</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中医药法》第五十五条：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spacing w:line="320" w:lineRule="exact"/>
              <w:jc w:val="left"/>
              <w:textAlignment w:val="center"/>
              <w:rPr>
                <w:rFonts w:ascii="宋体" w:hAnsi="宋体" w:eastAsia="宋体" w:cs="方正仿宋_GBK"/>
                <w:sz w:val="21"/>
                <w:szCs w:val="21"/>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 xml:space="preserve"> 《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责令暂停六个月及以上八个月以下执业活动，并处一万元及以上一万五千元以下罚款</w:t>
            </w:r>
          </w:p>
        </w:tc>
      </w:tr>
      <w:tr>
        <w:tblPrEx>
          <w:tblCellMar>
            <w:top w:w="0" w:type="dxa"/>
            <w:left w:w="108" w:type="dxa"/>
            <w:bottom w:w="0" w:type="dxa"/>
            <w:right w:w="108" w:type="dxa"/>
          </w:tblCellMar>
        </w:tblPrEx>
        <w:trPr>
          <w:trHeight w:val="9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责令暂停八个月以上十个月以下执业活动，并处一万五千元以上二万元以下罚款</w:t>
            </w:r>
          </w:p>
        </w:tc>
      </w:tr>
      <w:tr>
        <w:tblPrEx>
          <w:tblCellMar>
            <w:top w:w="0" w:type="dxa"/>
            <w:left w:w="108" w:type="dxa"/>
            <w:bottom w:w="0" w:type="dxa"/>
            <w:right w:w="108" w:type="dxa"/>
          </w:tblCellMar>
        </w:tblPrEx>
        <w:trPr>
          <w:trHeight w:val="18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1.超出注册的执业范围从事医疗活动6个月以上2年以下的；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2.超出注册的执业范围从事医疗活动曾受过行政处罚在2次以下的；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3.超出注册的执业范围开展诊疗活动给2名以下患者造成伤害的。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责令暂停十个月以上一年以下执业活动，并处二万元以上三万元以下罚款</w:t>
            </w:r>
          </w:p>
        </w:tc>
      </w:tr>
      <w:tr>
        <w:tblPrEx>
          <w:tblCellMar>
            <w:top w:w="0" w:type="dxa"/>
            <w:left w:w="108" w:type="dxa"/>
            <w:bottom w:w="0" w:type="dxa"/>
            <w:right w:w="108" w:type="dxa"/>
          </w:tblCellMar>
        </w:tblPrEx>
        <w:trPr>
          <w:trHeight w:val="622"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处三万元罚款，吊销执业证书</w:t>
            </w:r>
          </w:p>
        </w:tc>
      </w:tr>
      <w:tr>
        <w:tblPrEx>
          <w:tblCellMar>
            <w:top w:w="0" w:type="dxa"/>
            <w:left w:w="108" w:type="dxa"/>
            <w:bottom w:w="0" w:type="dxa"/>
            <w:right w:w="108" w:type="dxa"/>
          </w:tblCellMar>
        </w:tblPrEx>
        <w:trPr>
          <w:trHeight w:val="155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举办中医诊所应当备案而未备案或备案时提供虚假材料</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w:t>
            </w:r>
            <w:r>
              <w:rPr>
                <w:rFonts w:hint="eastAsia" w:ascii="宋体" w:hAnsi="宋体" w:eastAsia="宋体" w:cs="方正仿宋_GBK"/>
                <w:sz w:val="21"/>
                <w:szCs w:val="21"/>
                <w:lang w:eastAsia="zh-CN"/>
              </w:rPr>
              <w:t>中华人民共和国</w:t>
            </w:r>
            <w:r>
              <w:rPr>
                <w:rFonts w:hint="eastAsia" w:ascii="宋体" w:hAnsi="宋体" w:eastAsia="宋体" w:cs="方正仿宋_GBK"/>
                <w:sz w:val="21"/>
                <w:szCs w:val="21"/>
              </w:rPr>
              <w:t>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2"/>
              <w:spacing w:line="320" w:lineRule="exact"/>
              <w:rPr>
                <w:lang w:val="en-US"/>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举办中医诊所应当备案而未备案，或者备案时提供虚假材料。</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CellMar>
            <w:top w:w="0" w:type="dxa"/>
            <w:left w:w="108" w:type="dxa"/>
            <w:bottom w:w="0" w:type="dxa"/>
            <w:right w:w="108" w:type="dxa"/>
          </w:tblCellMar>
        </w:tblPrEx>
        <w:trPr>
          <w:trHeight w:val="15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经责令改正后，拒不改正。</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w:t>
            </w:r>
          </w:p>
        </w:tc>
      </w:tr>
      <w:tr>
        <w:tblPrEx>
          <w:tblCellMar>
            <w:top w:w="0" w:type="dxa"/>
            <w:left w:w="108" w:type="dxa"/>
            <w:bottom w:w="0" w:type="dxa"/>
            <w:right w:w="108" w:type="dxa"/>
          </w:tblCellMar>
        </w:tblPrEx>
        <w:trPr>
          <w:trHeight w:val="69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3" w:name="_Toc26125"/>
            <w:r>
              <w:rPr>
                <w:rFonts w:hint="eastAsia" w:ascii="宋体" w:hAnsi="宋体" w:eastAsia="宋体" w:cs="方正仿宋_GBK"/>
                <w:sz w:val="21"/>
                <w:szCs w:val="21"/>
              </w:rPr>
              <w:t>4</w:t>
            </w:r>
            <w:bookmarkEnd w:id="113"/>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4" w:name="_Toc77"/>
            <w:r>
              <w:rPr>
                <w:rFonts w:hint="eastAsia" w:ascii="宋体" w:hAnsi="宋体" w:eastAsia="宋体" w:cs="方正仿宋_GBK"/>
                <w:sz w:val="21"/>
                <w:szCs w:val="21"/>
              </w:rPr>
              <w:t>中医诊所擅自更改设置未经备案或者实际设置与取得的《中医诊所备案证》记载事项不一致，擅自开展诊疗活动的</w:t>
            </w:r>
            <w:bookmarkEnd w:id="114"/>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5" w:name="_Toc6082"/>
            <w:r>
              <w:rPr>
                <w:rStyle w:val="33"/>
                <w:rFonts w:hint="eastAsia" w:asciiTheme="minorEastAsia" w:hAnsiTheme="minorEastAsia" w:eastAsiaTheme="minorEastAsia"/>
                <w:sz w:val="21"/>
                <w:szCs w:val="21"/>
              </w:rPr>
              <w:t>《中医诊所备案管理暂行办法》</w:t>
            </w:r>
            <w:r>
              <w:rPr>
                <w:rFonts w:hint="eastAsia" w:ascii="宋体" w:hAnsi="宋体" w:eastAsia="宋体" w:cs="方正仿宋_GBK"/>
                <w:sz w:val="21"/>
                <w:szCs w:val="21"/>
              </w:rPr>
              <w:t>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bookmarkEnd w:id="115"/>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16" w:name="_Toc17655"/>
            <w:r>
              <w:rPr>
                <w:rFonts w:hint="eastAsia" w:ascii="宋体" w:hAnsi="宋体" w:eastAsia="宋体" w:cs="方正仿宋_GBK"/>
                <w:sz w:val="21"/>
                <w:szCs w:val="21"/>
              </w:rPr>
              <w:t>1</w:t>
            </w:r>
            <w:bookmarkEnd w:id="116"/>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中医诊所擅自更改设置未经备案或者实际设置与取得的《中医诊所备案证》记载事项不一致，擅自开展诊疗活动，时间不足1个月。</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警告，并处一万元以上三万元以下罚款。</w:t>
            </w:r>
          </w:p>
        </w:tc>
      </w:tr>
      <w:tr>
        <w:tblPrEx>
          <w:tblCellMar>
            <w:top w:w="0" w:type="dxa"/>
            <w:left w:w="108" w:type="dxa"/>
            <w:bottom w:w="0" w:type="dxa"/>
            <w:right w:w="108" w:type="dxa"/>
          </w:tblCellMar>
        </w:tblPrEx>
        <w:trPr>
          <w:trHeight w:val="1728"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中医诊所擅自更改设置未经备案或者实际设置与取得的《中医诊所备案证》记载事项不一致，擅自开展诊疗活动，时间超过1个月。</w:t>
            </w:r>
          </w:p>
        </w:tc>
        <w:tc>
          <w:tcPr>
            <w:tcW w:w="260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691"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5</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中医诊所出卖、转让、出借《中医诊所备案证》</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三条：出卖、转让、出借《中医诊所备案证》的，由县级中医药主管部门责令改正，给予警告，可以并处一万元以上三万元以下罚款；情节严重的，应当责令其停止执业活动，注销《中医诊所备案证》。</w:t>
            </w: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警告，处一万元以上三万元以下罚款。</w:t>
            </w:r>
          </w:p>
        </w:tc>
      </w:tr>
      <w:tr>
        <w:tblPrEx>
          <w:tblCellMar>
            <w:top w:w="0" w:type="dxa"/>
            <w:left w:w="108" w:type="dxa"/>
            <w:bottom w:w="0" w:type="dxa"/>
            <w:right w:w="108" w:type="dxa"/>
          </w:tblCellMar>
        </w:tblPrEx>
        <w:trPr>
          <w:trHeight w:val="986"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出卖、转让、出借《中医诊所备案证》，给患者造成伤害。</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1118"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7" w:name="_Toc28018"/>
            <w:r>
              <w:rPr>
                <w:rFonts w:hint="eastAsia" w:ascii="宋体" w:hAnsi="宋体" w:eastAsia="宋体" w:cs="方正仿宋_GBK"/>
                <w:sz w:val="21"/>
                <w:szCs w:val="21"/>
              </w:rPr>
              <w:t>6</w:t>
            </w:r>
            <w:bookmarkEnd w:id="11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8" w:name="_Toc22301"/>
            <w:r>
              <w:rPr>
                <w:rFonts w:hint="eastAsia" w:ascii="宋体" w:hAnsi="宋体" w:eastAsia="宋体" w:cs="方正仿宋_GBK"/>
                <w:sz w:val="21"/>
                <w:szCs w:val="21"/>
              </w:rPr>
              <w:t>推荐中医医术确有专长人员的中医医师、以师承方式学习中医的医术确有专长人员的指导老师，在推荐中弄虚作假、徇私舞弊的</w:t>
            </w:r>
            <w:bookmarkEnd w:id="11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9" w:name="_Toc26172"/>
            <w:r>
              <w:rPr>
                <w:rStyle w:val="33"/>
                <w:rFonts w:hint="eastAsia" w:ascii="宋体" w:hAnsi="宋体" w:eastAsia="宋体"/>
                <w:sz w:val="21"/>
                <w:szCs w:val="21"/>
              </w:rPr>
              <w:t>《中医医术确有专长人员医师资格考核注册管理暂行办法》</w:t>
            </w:r>
            <w:r>
              <w:rPr>
                <w:rFonts w:hint="eastAsia" w:ascii="宋体" w:hAnsi="宋体" w:eastAsia="宋体" w:cs="方正仿宋_GBK"/>
                <w:sz w:val="21"/>
                <w:szCs w:val="21"/>
              </w:rPr>
              <w:t>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bookmarkEnd w:id="119"/>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20" w:name="_Toc4910"/>
            <w:r>
              <w:rPr>
                <w:rFonts w:hint="eastAsia" w:ascii="宋体" w:hAnsi="宋体" w:eastAsia="宋体" w:cs="方正仿宋_GBK"/>
                <w:sz w:val="21"/>
                <w:szCs w:val="21"/>
              </w:rPr>
              <w:t>1</w:t>
            </w:r>
            <w:bookmarkEnd w:id="120"/>
          </w:p>
        </w:tc>
        <w:tc>
          <w:tcPr>
            <w:tcW w:w="2801"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1" w:name="_Toc344"/>
            <w:r>
              <w:rPr>
                <w:rFonts w:hint="eastAsia" w:ascii="宋体" w:hAnsi="宋体" w:eastAsia="宋体" w:cs="方正仿宋_GBK"/>
                <w:sz w:val="21"/>
                <w:szCs w:val="21"/>
              </w:rPr>
              <w:t>弄虚作假、徇私舞弊推荐1名的</w:t>
            </w:r>
            <w:bookmarkEnd w:id="121"/>
          </w:p>
        </w:tc>
        <w:tc>
          <w:tcPr>
            <w:tcW w:w="2605"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2" w:name="_Toc3084"/>
            <w:r>
              <w:rPr>
                <w:rFonts w:hint="eastAsia" w:ascii="宋体" w:hAnsi="宋体" w:eastAsia="宋体" w:cs="方正仿宋_GBK"/>
                <w:sz w:val="21"/>
                <w:szCs w:val="21"/>
              </w:rPr>
              <w:t>责令暂停6个月以上9个月以下执业活动</w:t>
            </w:r>
            <w:bookmarkEnd w:id="122"/>
          </w:p>
        </w:tc>
      </w:tr>
      <w:tr>
        <w:tblPrEx>
          <w:tblCellMar>
            <w:top w:w="0" w:type="dxa"/>
            <w:left w:w="108" w:type="dxa"/>
            <w:bottom w:w="0" w:type="dxa"/>
            <w:right w:w="108" w:type="dxa"/>
          </w:tblCellMar>
        </w:tblPrEx>
        <w:trPr>
          <w:trHeight w:val="19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弄虚作假、徇私舞弊推荐2名的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责令暂停9个月以上1年以下执业活动</w:t>
            </w:r>
          </w:p>
        </w:tc>
      </w:tr>
      <w:tr>
        <w:tblPrEx>
          <w:tblCellMar>
            <w:top w:w="0" w:type="dxa"/>
            <w:left w:w="108" w:type="dxa"/>
            <w:bottom w:w="0" w:type="dxa"/>
            <w:right w:w="108" w:type="dxa"/>
          </w:tblCellMar>
        </w:tblPrEx>
        <w:trPr>
          <w:trHeight w:val="11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弄虚作假、徇私舞弊推荐3名及以上的，或者造成其他重大不良影响等严重后果的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pStyle w:val="40"/>
        <w:jc w:val="center"/>
        <w:rPr>
          <w:rFonts w:hint="default"/>
        </w:rPr>
      </w:pPr>
    </w:p>
    <w:sectPr>
      <w:footerReference r:id="rId5" w:type="default"/>
      <w:footerReference r:id="rId6" w:type="even"/>
      <w:pgSz w:w="16838" w:h="11906" w:orient="landscape"/>
      <w:pgMar w:top="1418" w:right="1440" w:bottom="1418" w:left="1418" w:header="794" w:footer="79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9" w:usb3="00000000" w:csb0="200001FF"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Z88zAhwCAAAn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B0FC"/>
    <w:multiLevelType w:val="singleLevel"/>
    <w:tmpl w:val="81F1B0FC"/>
    <w:lvl w:ilvl="0" w:tentative="0">
      <w:start w:val="1"/>
      <w:numFmt w:val="decimal"/>
      <w:suff w:val="nothing"/>
      <w:lvlText w:val="（%1）"/>
      <w:lvlJc w:val="left"/>
    </w:lvl>
  </w:abstractNum>
  <w:abstractNum w:abstractNumId="1">
    <w:nsid w:val="926F21EC"/>
    <w:multiLevelType w:val="singleLevel"/>
    <w:tmpl w:val="926F21EC"/>
    <w:lvl w:ilvl="0" w:tentative="0">
      <w:start w:val="1"/>
      <w:numFmt w:val="decimal"/>
      <w:suff w:val="nothing"/>
      <w:lvlText w:val="（%1）"/>
      <w:lvlJc w:val="left"/>
    </w:lvl>
  </w:abstractNum>
  <w:abstractNum w:abstractNumId="2">
    <w:nsid w:val="BA7BCE97"/>
    <w:multiLevelType w:val="singleLevel"/>
    <w:tmpl w:val="BA7BCE97"/>
    <w:lvl w:ilvl="0" w:tentative="0">
      <w:start w:val="6"/>
      <w:numFmt w:val="chineseCounting"/>
      <w:suff w:val="nothing"/>
      <w:lvlText w:val="%1、"/>
      <w:lvlJc w:val="left"/>
      <w:rPr>
        <w:rFonts w:hint="eastAsia"/>
      </w:rPr>
    </w:lvl>
  </w:abstractNum>
  <w:abstractNum w:abstractNumId="3">
    <w:nsid w:val="BC729553"/>
    <w:multiLevelType w:val="singleLevel"/>
    <w:tmpl w:val="BC729553"/>
    <w:lvl w:ilvl="0" w:tentative="0">
      <w:start w:val="1"/>
      <w:numFmt w:val="decimal"/>
      <w:suff w:val="nothing"/>
      <w:lvlText w:val="（%1）"/>
      <w:lvlJc w:val="left"/>
    </w:lvl>
  </w:abstractNum>
  <w:abstractNum w:abstractNumId="4">
    <w:nsid w:val="DC756242"/>
    <w:multiLevelType w:val="singleLevel"/>
    <w:tmpl w:val="DC756242"/>
    <w:lvl w:ilvl="0" w:tentative="0">
      <w:start w:val="1"/>
      <w:numFmt w:val="decimal"/>
      <w:suff w:val="nothing"/>
      <w:lvlText w:val="（%1）"/>
      <w:lvlJc w:val="left"/>
    </w:lvl>
  </w:abstractNum>
  <w:abstractNum w:abstractNumId="5">
    <w:nsid w:val="156E52E6"/>
    <w:multiLevelType w:val="multilevel"/>
    <w:tmpl w:val="156E52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6F649BB"/>
    <w:multiLevelType w:val="singleLevel"/>
    <w:tmpl w:val="16F649BB"/>
    <w:lvl w:ilvl="0" w:tentative="0">
      <w:start w:val="1"/>
      <w:numFmt w:val="decimal"/>
      <w:suff w:val="nothing"/>
      <w:lvlText w:val="（%1）"/>
      <w:lvlJc w:val="left"/>
    </w:lvl>
  </w:abstractNum>
  <w:abstractNum w:abstractNumId="7">
    <w:nsid w:val="188ABAE4"/>
    <w:multiLevelType w:val="singleLevel"/>
    <w:tmpl w:val="188ABAE4"/>
    <w:lvl w:ilvl="0" w:tentative="0">
      <w:start w:val="1"/>
      <w:numFmt w:val="decimal"/>
      <w:suff w:val="nothing"/>
      <w:lvlText w:val="（%1）"/>
      <w:lvlJc w:val="left"/>
    </w:lvl>
  </w:abstractNum>
  <w:abstractNum w:abstractNumId="8">
    <w:nsid w:val="1FFA0084"/>
    <w:multiLevelType w:val="multilevel"/>
    <w:tmpl w:val="1FFA0084"/>
    <w:lvl w:ilvl="0" w:tentative="0">
      <w:start w:val="3"/>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9B4127"/>
    <w:multiLevelType w:val="multilevel"/>
    <w:tmpl w:val="2A9B412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C2B7A89"/>
    <w:multiLevelType w:val="multilevel"/>
    <w:tmpl w:val="3C2B7A8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F5B68D"/>
    <w:multiLevelType w:val="singleLevel"/>
    <w:tmpl w:val="42F5B68D"/>
    <w:lvl w:ilvl="0" w:tentative="0">
      <w:start w:val="1"/>
      <w:numFmt w:val="decimal"/>
      <w:suff w:val="nothing"/>
      <w:lvlText w:val="（%1）"/>
      <w:lvlJc w:val="left"/>
    </w:lvl>
  </w:abstractNum>
  <w:abstractNum w:abstractNumId="12">
    <w:nsid w:val="46A271BC"/>
    <w:multiLevelType w:val="multilevel"/>
    <w:tmpl w:val="46A271BC"/>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A6F5AB"/>
    <w:multiLevelType w:val="singleLevel"/>
    <w:tmpl w:val="46A6F5AB"/>
    <w:lvl w:ilvl="0" w:tentative="0">
      <w:start w:val="1"/>
      <w:numFmt w:val="decimal"/>
      <w:lvlText w:val="%1."/>
      <w:lvlJc w:val="left"/>
      <w:pPr>
        <w:tabs>
          <w:tab w:val="left" w:pos="312"/>
        </w:tabs>
      </w:pPr>
    </w:lvl>
  </w:abstractNum>
  <w:abstractNum w:abstractNumId="14">
    <w:nsid w:val="481D46CF"/>
    <w:multiLevelType w:val="multilevel"/>
    <w:tmpl w:val="481D46C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9B90BF4"/>
    <w:multiLevelType w:val="multilevel"/>
    <w:tmpl w:val="49B90B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253E62"/>
    <w:multiLevelType w:val="multilevel"/>
    <w:tmpl w:val="4D253E6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40BDD8A"/>
    <w:multiLevelType w:val="singleLevel"/>
    <w:tmpl w:val="540BDD8A"/>
    <w:lvl w:ilvl="0" w:tentative="0">
      <w:start w:val="1"/>
      <w:numFmt w:val="upperLetter"/>
      <w:lvlText w:val="%1."/>
      <w:lvlJc w:val="left"/>
      <w:pPr>
        <w:tabs>
          <w:tab w:val="left" w:pos="312"/>
        </w:tabs>
      </w:pPr>
    </w:lvl>
  </w:abstractNum>
  <w:abstractNum w:abstractNumId="18">
    <w:nsid w:val="569E7533"/>
    <w:multiLevelType w:val="singleLevel"/>
    <w:tmpl w:val="569E7533"/>
    <w:lvl w:ilvl="0" w:tentative="0">
      <w:start w:val="1"/>
      <w:numFmt w:val="decimal"/>
      <w:suff w:val="nothing"/>
      <w:lvlText w:val="（%1）"/>
      <w:lvlJc w:val="left"/>
    </w:lvl>
  </w:abstractNum>
  <w:abstractNum w:abstractNumId="19">
    <w:nsid w:val="6A8CD212"/>
    <w:multiLevelType w:val="singleLevel"/>
    <w:tmpl w:val="6A8CD212"/>
    <w:lvl w:ilvl="0" w:tentative="0">
      <w:start w:val="5"/>
      <w:numFmt w:val="chineseCounting"/>
      <w:suff w:val="nothing"/>
      <w:lvlText w:val="（%1）"/>
      <w:lvlJc w:val="left"/>
      <w:rPr>
        <w:rFonts w:hint="eastAsia"/>
      </w:rPr>
    </w:lvl>
  </w:abstractNum>
  <w:abstractNum w:abstractNumId="20">
    <w:nsid w:val="6ADCCCDA"/>
    <w:multiLevelType w:val="singleLevel"/>
    <w:tmpl w:val="6ADCCCDA"/>
    <w:lvl w:ilvl="0" w:tentative="0">
      <w:start w:val="1"/>
      <w:numFmt w:val="decimal"/>
      <w:suff w:val="nothing"/>
      <w:lvlText w:val="（%1）"/>
      <w:lvlJc w:val="left"/>
    </w:lvl>
  </w:abstractNum>
  <w:abstractNum w:abstractNumId="21">
    <w:nsid w:val="6E1BC60F"/>
    <w:multiLevelType w:val="singleLevel"/>
    <w:tmpl w:val="6E1BC60F"/>
    <w:lvl w:ilvl="0" w:tentative="0">
      <w:start w:val="1"/>
      <w:numFmt w:val="decimal"/>
      <w:suff w:val="nothing"/>
      <w:lvlText w:val="（%1）"/>
      <w:lvlJc w:val="left"/>
    </w:lvl>
  </w:abstractNum>
  <w:abstractNum w:abstractNumId="22">
    <w:nsid w:val="7C614C7B"/>
    <w:multiLevelType w:val="singleLevel"/>
    <w:tmpl w:val="7C614C7B"/>
    <w:lvl w:ilvl="0" w:tentative="0">
      <w:start w:val="1"/>
      <w:numFmt w:val="decimal"/>
      <w:suff w:val="nothing"/>
      <w:lvlText w:val="（%1）"/>
      <w:lvlJc w:val="left"/>
    </w:lvl>
  </w:abstractNum>
  <w:num w:numId="1">
    <w:abstractNumId w:val="8"/>
  </w:num>
  <w:num w:numId="2">
    <w:abstractNumId w:val="13"/>
  </w:num>
  <w:num w:numId="3">
    <w:abstractNumId w:val="19"/>
  </w:num>
  <w:num w:numId="4">
    <w:abstractNumId w:val="1"/>
  </w:num>
  <w:num w:numId="5">
    <w:abstractNumId w:val="3"/>
  </w:num>
  <w:num w:numId="6">
    <w:abstractNumId w:val="21"/>
  </w:num>
  <w:num w:numId="7">
    <w:abstractNumId w:val="7"/>
  </w:num>
  <w:num w:numId="8">
    <w:abstractNumId w:val="6"/>
  </w:num>
  <w:num w:numId="9">
    <w:abstractNumId w:val="4"/>
  </w:num>
  <w:num w:numId="10">
    <w:abstractNumId w:val="11"/>
  </w:num>
  <w:num w:numId="11">
    <w:abstractNumId w:val="22"/>
  </w:num>
  <w:num w:numId="12">
    <w:abstractNumId w:val="18"/>
  </w:num>
  <w:num w:numId="13">
    <w:abstractNumId w:val="20"/>
  </w:num>
  <w:num w:numId="14">
    <w:abstractNumId w:val="0"/>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4A663FAE"/>
    <w:rsid w:val="00024F1C"/>
    <w:rsid w:val="00027CF1"/>
    <w:rsid w:val="000311EF"/>
    <w:rsid w:val="00041780"/>
    <w:rsid w:val="00054FE9"/>
    <w:rsid w:val="00075879"/>
    <w:rsid w:val="00092203"/>
    <w:rsid w:val="00097A45"/>
    <w:rsid w:val="000B4AFD"/>
    <w:rsid w:val="000D6EFC"/>
    <w:rsid w:val="000E2471"/>
    <w:rsid w:val="00104AF3"/>
    <w:rsid w:val="001132DA"/>
    <w:rsid w:val="001466DD"/>
    <w:rsid w:val="00152B96"/>
    <w:rsid w:val="00170080"/>
    <w:rsid w:val="00172483"/>
    <w:rsid w:val="001763F7"/>
    <w:rsid w:val="001C22B6"/>
    <w:rsid w:val="001D6848"/>
    <w:rsid w:val="001E6C8F"/>
    <w:rsid w:val="00206C88"/>
    <w:rsid w:val="002106A6"/>
    <w:rsid w:val="002470B2"/>
    <w:rsid w:val="00275DAB"/>
    <w:rsid w:val="00297D31"/>
    <w:rsid w:val="002A793B"/>
    <w:rsid w:val="002B7FE5"/>
    <w:rsid w:val="002C1862"/>
    <w:rsid w:val="00301FB2"/>
    <w:rsid w:val="00307961"/>
    <w:rsid w:val="003206C2"/>
    <w:rsid w:val="003273C9"/>
    <w:rsid w:val="00365E8A"/>
    <w:rsid w:val="00381381"/>
    <w:rsid w:val="003835DC"/>
    <w:rsid w:val="00397340"/>
    <w:rsid w:val="003A325A"/>
    <w:rsid w:val="003C7433"/>
    <w:rsid w:val="003E018C"/>
    <w:rsid w:val="003F077A"/>
    <w:rsid w:val="004170C2"/>
    <w:rsid w:val="004534F6"/>
    <w:rsid w:val="00470601"/>
    <w:rsid w:val="00491E8E"/>
    <w:rsid w:val="004D1E32"/>
    <w:rsid w:val="005C1BF8"/>
    <w:rsid w:val="005D62AB"/>
    <w:rsid w:val="005F5376"/>
    <w:rsid w:val="005F7CE4"/>
    <w:rsid w:val="00613C46"/>
    <w:rsid w:val="006963FE"/>
    <w:rsid w:val="006A1145"/>
    <w:rsid w:val="00704ACF"/>
    <w:rsid w:val="00763427"/>
    <w:rsid w:val="007817E6"/>
    <w:rsid w:val="007858A0"/>
    <w:rsid w:val="007866DD"/>
    <w:rsid w:val="007A257A"/>
    <w:rsid w:val="007A7680"/>
    <w:rsid w:val="007B15C3"/>
    <w:rsid w:val="007C08C5"/>
    <w:rsid w:val="007C33E7"/>
    <w:rsid w:val="007D124D"/>
    <w:rsid w:val="007E3D74"/>
    <w:rsid w:val="00806806"/>
    <w:rsid w:val="0081654F"/>
    <w:rsid w:val="0082531E"/>
    <w:rsid w:val="00845D00"/>
    <w:rsid w:val="0085096F"/>
    <w:rsid w:val="00854B73"/>
    <w:rsid w:val="0086153B"/>
    <w:rsid w:val="0089215F"/>
    <w:rsid w:val="008A64AA"/>
    <w:rsid w:val="008B60CE"/>
    <w:rsid w:val="008B7782"/>
    <w:rsid w:val="008E3FAC"/>
    <w:rsid w:val="008E556E"/>
    <w:rsid w:val="00910947"/>
    <w:rsid w:val="009C5C7B"/>
    <w:rsid w:val="00A00000"/>
    <w:rsid w:val="00A31311"/>
    <w:rsid w:val="00A37E17"/>
    <w:rsid w:val="00AC0608"/>
    <w:rsid w:val="00B563F4"/>
    <w:rsid w:val="00B80639"/>
    <w:rsid w:val="00BA4634"/>
    <w:rsid w:val="00BB4870"/>
    <w:rsid w:val="00BC38CD"/>
    <w:rsid w:val="00BC73CE"/>
    <w:rsid w:val="00BD3A37"/>
    <w:rsid w:val="00BD4C60"/>
    <w:rsid w:val="00BE6157"/>
    <w:rsid w:val="00C23A6E"/>
    <w:rsid w:val="00C315F0"/>
    <w:rsid w:val="00C5037C"/>
    <w:rsid w:val="00C6377F"/>
    <w:rsid w:val="00C63DD8"/>
    <w:rsid w:val="00C73AB3"/>
    <w:rsid w:val="00C91B38"/>
    <w:rsid w:val="00CD329D"/>
    <w:rsid w:val="00CF28DB"/>
    <w:rsid w:val="00D05377"/>
    <w:rsid w:val="00D0681A"/>
    <w:rsid w:val="00D11CCD"/>
    <w:rsid w:val="00D4571B"/>
    <w:rsid w:val="00D51F83"/>
    <w:rsid w:val="00D63159"/>
    <w:rsid w:val="00D83CE8"/>
    <w:rsid w:val="00DC6765"/>
    <w:rsid w:val="00DD6526"/>
    <w:rsid w:val="00DF5B07"/>
    <w:rsid w:val="00E10E8C"/>
    <w:rsid w:val="00E4620B"/>
    <w:rsid w:val="00E70FF0"/>
    <w:rsid w:val="00E83B8A"/>
    <w:rsid w:val="00EA0FE8"/>
    <w:rsid w:val="00EC3FAE"/>
    <w:rsid w:val="00EC773C"/>
    <w:rsid w:val="00ED529C"/>
    <w:rsid w:val="00EF1B0E"/>
    <w:rsid w:val="00F25DDE"/>
    <w:rsid w:val="00F51407"/>
    <w:rsid w:val="00F56E40"/>
    <w:rsid w:val="00FC237C"/>
    <w:rsid w:val="00FC6783"/>
    <w:rsid w:val="00FC7983"/>
    <w:rsid w:val="02A238DE"/>
    <w:rsid w:val="04211781"/>
    <w:rsid w:val="04D729E3"/>
    <w:rsid w:val="081F063D"/>
    <w:rsid w:val="08246218"/>
    <w:rsid w:val="08F715A7"/>
    <w:rsid w:val="0A8648C5"/>
    <w:rsid w:val="0EFB13CA"/>
    <w:rsid w:val="119F58D8"/>
    <w:rsid w:val="1BA11691"/>
    <w:rsid w:val="1E602923"/>
    <w:rsid w:val="20A75BEA"/>
    <w:rsid w:val="231264A1"/>
    <w:rsid w:val="265B2C41"/>
    <w:rsid w:val="2AB30C84"/>
    <w:rsid w:val="2D751352"/>
    <w:rsid w:val="2FD796F4"/>
    <w:rsid w:val="30F26F18"/>
    <w:rsid w:val="33471463"/>
    <w:rsid w:val="360A2234"/>
    <w:rsid w:val="3797FC94"/>
    <w:rsid w:val="38FA0F4C"/>
    <w:rsid w:val="3B2A6119"/>
    <w:rsid w:val="3BD918BF"/>
    <w:rsid w:val="3D4A7479"/>
    <w:rsid w:val="3DBE955D"/>
    <w:rsid w:val="3F2BA852"/>
    <w:rsid w:val="3FFA85BF"/>
    <w:rsid w:val="3FFF27A0"/>
    <w:rsid w:val="3FFF5D60"/>
    <w:rsid w:val="48A1398B"/>
    <w:rsid w:val="4A663FAE"/>
    <w:rsid w:val="4BE35E6F"/>
    <w:rsid w:val="4C2D450B"/>
    <w:rsid w:val="4D166576"/>
    <w:rsid w:val="546C76EC"/>
    <w:rsid w:val="555F5D4F"/>
    <w:rsid w:val="572407A2"/>
    <w:rsid w:val="5DFCB2D7"/>
    <w:rsid w:val="5EA80F78"/>
    <w:rsid w:val="5FDD37A2"/>
    <w:rsid w:val="60C92F34"/>
    <w:rsid w:val="610D390C"/>
    <w:rsid w:val="61240E6B"/>
    <w:rsid w:val="66390DE9"/>
    <w:rsid w:val="6667338A"/>
    <w:rsid w:val="6BDB26FA"/>
    <w:rsid w:val="6F753E9C"/>
    <w:rsid w:val="6FDAA9C3"/>
    <w:rsid w:val="73F64456"/>
    <w:rsid w:val="74F26DAF"/>
    <w:rsid w:val="75FFAED3"/>
    <w:rsid w:val="77E5D858"/>
    <w:rsid w:val="77EFFB9F"/>
    <w:rsid w:val="79FD01A9"/>
    <w:rsid w:val="7B1406D6"/>
    <w:rsid w:val="7B8F5D68"/>
    <w:rsid w:val="7BF34F23"/>
    <w:rsid w:val="7BFA1DC5"/>
    <w:rsid w:val="7D3E3283"/>
    <w:rsid w:val="7E8FCBA7"/>
    <w:rsid w:val="7EC1299F"/>
    <w:rsid w:val="7EDD6AC3"/>
    <w:rsid w:val="7EF057A2"/>
    <w:rsid w:val="7EFBBBBE"/>
    <w:rsid w:val="7F539790"/>
    <w:rsid w:val="7F7D8666"/>
    <w:rsid w:val="7FBF3CE8"/>
    <w:rsid w:val="7FE4D902"/>
    <w:rsid w:val="7FFEDEDE"/>
    <w:rsid w:val="7FFF284E"/>
    <w:rsid w:val="937DBF1C"/>
    <w:rsid w:val="977EB5DA"/>
    <w:rsid w:val="9DDB633B"/>
    <w:rsid w:val="9EFF614B"/>
    <w:rsid w:val="BBF78A6D"/>
    <w:rsid w:val="BD7A9F46"/>
    <w:rsid w:val="BF750F43"/>
    <w:rsid w:val="BFBB21AB"/>
    <w:rsid w:val="BFCB07BA"/>
    <w:rsid w:val="BFDB609B"/>
    <w:rsid w:val="BFFD15E3"/>
    <w:rsid w:val="BFFDD09C"/>
    <w:rsid w:val="CB7A2DE0"/>
    <w:rsid w:val="CCDB10B9"/>
    <w:rsid w:val="CEF3165F"/>
    <w:rsid w:val="D6FF525C"/>
    <w:rsid w:val="D7E2E1EF"/>
    <w:rsid w:val="DB4FD812"/>
    <w:rsid w:val="E6EB027C"/>
    <w:rsid w:val="E7CFCFD7"/>
    <w:rsid w:val="EBFBFEFC"/>
    <w:rsid w:val="ECE57707"/>
    <w:rsid w:val="EDF6AE3C"/>
    <w:rsid w:val="EFBB4ACB"/>
    <w:rsid w:val="EFEF1AA4"/>
    <w:rsid w:val="F0BE425F"/>
    <w:rsid w:val="F3D7B82D"/>
    <w:rsid w:val="F7772638"/>
    <w:rsid w:val="F77C9A97"/>
    <w:rsid w:val="F7AB1EA3"/>
    <w:rsid w:val="FAB444F3"/>
    <w:rsid w:val="FBBE1979"/>
    <w:rsid w:val="FBDFBF21"/>
    <w:rsid w:val="FBED6774"/>
    <w:rsid w:val="FBEF80A2"/>
    <w:rsid w:val="FD3E56AD"/>
    <w:rsid w:val="FD53B378"/>
    <w:rsid w:val="FD796336"/>
    <w:rsid w:val="FDEAB15C"/>
    <w:rsid w:val="FE76B182"/>
    <w:rsid w:val="FEDFA803"/>
    <w:rsid w:val="FF1FBAAA"/>
    <w:rsid w:val="FF7D0BCD"/>
    <w:rsid w:val="FFDE7B35"/>
    <w:rsid w:val="FFFB8FF3"/>
    <w:rsid w:val="FFFF8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32"/>
    <w:qFormat/>
    <w:uiPriority w:val="0"/>
    <w:pPr>
      <w:keepNext/>
      <w:keepLines/>
      <w:spacing w:line="620" w:lineRule="exact"/>
      <w:outlineLvl w:val="0"/>
    </w:pPr>
    <w:rPr>
      <w:rFonts w:eastAsia="黑体"/>
      <w:b/>
      <w:kern w:val="44"/>
    </w:rPr>
  </w:style>
  <w:style w:type="paragraph" w:styleId="4">
    <w:name w:val="heading 2"/>
    <w:basedOn w:val="1"/>
    <w:next w:val="1"/>
    <w:link w:val="33"/>
    <w:unhideWhenUsed/>
    <w:qFormat/>
    <w:uiPriority w:val="0"/>
    <w:pPr>
      <w:keepNext/>
      <w:keepLines/>
      <w:spacing w:line="620" w:lineRule="exact"/>
      <w:ind w:firstLine="200" w:firstLineChars="200"/>
      <w:outlineLvl w:val="1"/>
    </w:pPr>
    <w:rPr>
      <w:rFonts w:eastAsia="楷体" w:cstheme="majorBidi"/>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line="520" w:lineRule="exact"/>
      <w:jc w:val="center"/>
    </w:pPr>
    <w:rPr>
      <w:rFonts w:ascii="仿宋_GB2312" w:eastAsia="仿宋_GB2312"/>
      <w:kern w:val="0"/>
      <w:sz w:val="28"/>
      <w:lang w:val="zh-CN"/>
    </w:rPr>
  </w:style>
  <w:style w:type="paragraph" w:styleId="5">
    <w:name w:val="toc 7"/>
    <w:basedOn w:val="1"/>
    <w:next w:val="1"/>
    <w:unhideWhenUsed/>
    <w:qFormat/>
    <w:uiPriority w:val="39"/>
    <w:pPr>
      <w:spacing w:line="240" w:lineRule="auto"/>
      <w:ind w:left="2520" w:leftChars="1200"/>
    </w:pPr>
    <w:rPr>
      <w:rFonts w:asciiTheme="minorHAnsi" w:hAnsiTheme="minorHAnsi" w:eastAsiaTheme="minorEastAsia" w:cstheme="minorBidi"/>
      <w:sz w:val="21"/>
      <w:szCs w:val="22"/>
    </w:rPr>
  </w:style>
  <w:style w:type="paragraph" w:styleId="6">
    <w:name w:val="annotation text"/>
    <w:basedOn w:val="1"/>
    <w:link w:val="34"/>
    <w:unhideWhenUsed/>
    <w:qFormat/>
    <w:uiPriority w:val="99"/>
    <w:pPr>
      <w:jc w:val="left"/>
    </w:pPr>
  </w:style>
  <w:style w:type="paragraph" w:styleId="7">
    <w:name w:val="toc 5"/>
    <w:basedOn w:val="1"/>
    <w:next w:val="1"/>
    <w:unhideWhenUsed/>
    <w:qFormat/>
    <w:uiPriority w:val="39"/>
    <w:pPr>
      <w:spacing w:line="240" w:lineRule="auto"/>
      <w:ind w:left="1680" w:leftChars="800"/>
    </w:pPr>
    <w:rPr>
      <w:rFonts w:asciiTheme="minorHAnsi" w:hAnsiTheme="minorHAnsi" w:eastAsiaTheme="minorEastAsia" w:cstheme="minorBidi"/>
      <w:sz w:val="21"/>
      <w:szCs w:val="22"/>
    </w:rPr>
  </w:style>
  <w:style w:type="paragraph" w:styleId="8">
    <w:name w:val="toc 3"/>
    <w:basedOn w:val="1"/>
    <w:next w:val="1"/>
    <w:unhideWhenUsed/>
    <w:qFormat/>
    <w:uiPriority w:val="39"/>
    <w:pPr>
      <w:spacing w:line="240" w:lineRule="auto"/>
      <w:ind w:left="840" w:leftChars="400"/>
    </w:pPr>
    <w:rPr>
      <w:rFonts w:asciiTheme="minorHAnsi" w:hAnsiTheme="minorHAnsi" w:eastAsiaTheme="minorEastAsia" w:cstheme="minorBidi"/>
      <w:sz w:val="21"/>
      <w:szCs w:val="22"/>
    </w:rPr>
  </w:style>
  <w:style w:type="paragraph" w:styleId="9">
    <w:name w:val="toc 8"/>
    <w:basedOn w:val="1"/>
    <w:next w:val="1"/>
    <w:unhideWhenUsed/>
    <w:qFormat/>
    <w:uiPriority w:val="39"/>
    <w:pPr>
      <w:spacing w:line="240" w:lineRule="auto"/>
      <w:ind w:left="2940" w:leftChars="1400"/>
    </w:pPr>
    <w:rPr>
      <w:rFonts w:asciiTheme="minorHAnsi" w:hAnsiTheme="minorHAnsi" w:eastAsiaTheme="minorEastAsia" w:cstheme="minorBidi"/>
      <w:sz w:val="21"/>
      <w:szCs w:val="22"/>
    </w:rPr>
  </w:style>
  <w:style w:type="paragraph" w:styleId="10">
    <w:name w:val="Balloon Text"/>
    <w:basedOn w:val="1"/>
    <w:link w:val="45"/>
    <w:semiHidden/>
    <w:unhideWhenUsed/>
    <w:qFormat/>
    <w:uiPriority w:val="0"/>
    <w:pPr>
      <w:spacing w:line="240" w:lineRule="auto"/>
    </w:pPr>
    <w:rPr>
      <w:sz w:val="18"/>
      <w:szCs w:val="18"/>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rPr>
      <w:rFonts w:eastAsia="宋体"/>
      <w:sz w:val="21"/>
    </w:rPr>
  </w:style>
  <w:style w:type="paragraph" w:styleId="14">
    <w:name w:val="toc 4"/>
    <w:basedOn w:val="1"/>
    <w:next w:val="1"/>
    <w:unhideWhenUsed/>
    <w:qFormat/>
    <w:uiPriority w:val="39"/>
    <w:pPr>
      <w:spacing w:line="240" w:lineRule="auto"/>
      <w:ind w:left="1260" w:leftChars="600"/>
    </w:pPr>
    <w:rPr>
      <w:rFonts w:asciiTheme="minorHAnsi" w:hAnsiTheme="minorHAnsi" w:eastAsiaTheme="minorEastAsia" w:cstheme="minorBidi"/>
      <w:sz w:val="21"/>
      <w:szCs w:val="22"/>
    </w:rPr>
  </w:style>
  <w:style w:type="paragraph" w:styleId="15">
    <w:name w:val="toc 6"/>
    <w:basedOn w:val="1"/>
    <w:next w:val="1"/>
    <w:unhideWhenUsed/>
    <w:qFormat/>
    <w:uiPriority w:val="39"/>
    <w:pPr>
      <w:spacing w:line="240" w:lineRule="auto"/>
      <w:ind w:left="2100" w:leftChars="1000"/>
    </w:pPr>
    <w:rPr>
      <w:rFonts w:asciiTheme="minorHAnsi" w:hAnsiTheme="minorHAnsi" w:eastAsiaTheme="minorEastAsia" w:cstheme="minorBidi"/>
      <w:sz w:val="21"/>
      <w:szCs w:val="22"/>
    </w:rPr>
  </w:style>
  <w:style w:type="paragraph" w:styleId="16">
    <w:name w:val="toc 2"/>
    <w:basedOn w:val="1"/>
    <w:next w:val="1"/>
    <w:qFormat/>
    <w:uiPriority w:val="39"/>
    <w:pPr>
      <w:ind w:left="420" w:leftChars="200"/>
    </w:pPr>
    <w:rPr>
      <w:rFonts w:eastAsia="宋体"/>
      <w:sz w:val="21"/>
    </w:rPr>
  </w:style>
  <w:style w:type="paragraph" w:styleId="17">
    <w:name w:val="toc 9"/>
    <w:basedOn w:val="1"/>
    <w:next w:val="1"/>
    <w:unhideWhenUsed/>
    <w:qFormat/>
    <w:uiPriority w:val="39"/>
    <w:pPr>
      <w:spacing w:line="240" w:lineRule="auto"/>
      <w:ind w:left="3360" w:leftChars="1600"/>
    </w:pPr>
    <w:rPr>
      <w:rFonts w:asciiTheme="minorHAnsi" w:hAnsiTheme="minorHAnsi" w:eastAsiaTheme="minorEastAsia" w:cstheme="minorBidi"/>
      <w:sz w:val="21"/>
      <w:szCs w:val="22"/>
    </w:rPr>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20">
    <w:name w:val="Table Grid"/>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央视1"/>
    <w:basedOn w:val="1"/>
    <w:qFormat/>
    <w:uiPriority w:val="0"/>
    <w:pPr>
      <w:spacing w:line="240" w:lineRule="auto"/>
      <w:jc w:val="left"/>
    </w:pPr>
    <w:rPr>
      <w:rFonts w:hint="eastAsia" w:eastAsia="华文宋体"/>
      <w:sz w:val="21"/>
    </w:rPr>
  </w:style>
  <w:style w:type="character" w:customStyle="1" w:styleId="26">
    <w:name w:val="font101"/>
    <w:qFormat/>
    <w:uiPriority w:val="0"/>
    <w:rPr>
      <w:rFonts w:hint="eastAsia" w:ascii="宋体" w:hAnsi="宋体" w:eastAsia="宋体" w:cs="宋体"/>
      <w:color w:val="FF0000"/>
      <w:sz w:val="18"/>
      <w:szCs w:val="18"/>
      <w:u w:val="none"/>
    </w:rPr>
  </w:style>
  <w:style w:type="character" w:customStyle="1" w:styleId="27">
    <w:name w:val="font91"/>
    <w:qFormat/>
    <w:uiPriority w:val="0"/>
    <w:rPr>
      <w:rFonts w:hint="default" w:ascii="Times New Roman" w:hAnsi="Times New Roman" w:cs="Times New Roman"/>
      <w:color w:val="FF0000"/>
      <w:sz w:val="18"/>
      <w:szCs w:val="18"/>
      <w:u w:val="none"/>
    </w:rPr>
  </w:style>
  <w:style w:type="character" w:customStyle="1" w:styleId="28">
    <w:name w:val="font121"/>
    <w:qFormat/>
    <w:uiPriority w:val="0"/>
    <w:rPr>
      <w:rFonts w:hint="default" w:ascii="Times New Roman" w:hAnsi="Times New Roman" w:cs="Times New Roman"/>
      <w:color w:val="000000"/>
      <w:sz w:val="18"/>
      <w:szCs w:val="18"/>
      <w:u w:val="none"/>
    </w:rPr>
  </w:style>
  <w:style w:type="character" w:customStyle="1" w:styleId="29">
    <w:name w:val="font112"/>
    <w:qFormat/>
    <w:uiPriority w:val="0"/>
    <w:rPr>
      <w:rFonts w:hint="eastAsia" w:ascii="宋体" w:hAnsi="宋体" w:eastAsia="宋体" w:cs="宋体"/>
      <w:color w:val="000000"/>
      <w:sz w:val="18"/>
      <w:szCs w:val="18"/>
      <w:u w:val="none"/>
    </w:rPr>
  </w:style>
  <w:style w:type="character" w:customStyle="1" w:styleId="30">
    <w:name w:val="font71"/>
    <w:qFormat/>
    <w:uiPriority w:val="0"/>
    <w:rPr>
      <w:rFonts w:hint="default" w:ascii="仿宋_GB2312" w:eastAsia="仿宋_GB2312" w:cs="仿宋_GB2312"/>
      <w:color w:val="000000"/>
      <w:sz w:val="22"/>
      <w:szCs w:val="22"/>
      <w:u w:val="none"/>
    </w:rPr>
  </w:style>
  <w:style w:type="character" w:customStyle="1" w:styleId="31">
    <w:name w:val="font51"/>
    <w:qFormat/>
    <w:uiPriority w:val="0"/>
    <w:rPr>
      <w:rFonts w:hint="default" w:ascii="仿宋_GB2312" w:eastAsia="仿宋_GB2312" w:cs="仿宋_GB2312"/>
      <w:b/>
      <w:color w:val="000000"/>
      <w:sz w:val="22"/>
      <w:szCs w:val="22"/>
      <w:u w:val="none"/>
    </w:rPr>
  </w:style>
  <w:style w:type="character" w:customStyle="1" w:styleId="32">
    <w:name w:val="标题 1 Char"/>
    <w:basedOn w:val="21"/>
    <w:link w:val="3"/>
    <w:qFormat/>
    <w:uiPriority w:val="0"/>
    <w:rPr>
      <w:rFonts w:eastAsia="黑体"/>
      <w:b/>
      <w:kern w:val="44"/>
      <w:sz w:val="32"/>
      <w:szCs w:val="24"/>
    </w:rPr>
  </w:style>
  <w:style w:type="character" w:customStyle="1" w:styleId="33">
    <w:name w:val="标题 2 Char"/>
    <w:basedOn w:val="21"/>
    <w:link w:val="4"/>
    <w:qFormat/>
    <w:uiPriority w:val="0"/>
    <w:rPr>
      <w:rFonts w:eastAsia="楷体" w:cstheme="majorBidi"/>
      <w:bCs/>
      <w:kern w:val="2"/>
      <w:sz w:val="32"/>
      <w:szCs w:val="32"/>
    </w:rPr>
  </w:style>
  <w:style w:type="character" w:customStyle="1" w:styleId="34">
    <w:name w:val="批注文字 Char"/>
    <w:basedOn w:val="21"/>
    <w:link w:val="6"/>
    <w:qFormat/>
    <w:uiPriority w:val="99"/>
    <w:rPr>
      <w:rFonts w:eastAsia="方正仿宋_GBK"/>
      <w:kern w:val="2"/>
      <w:sz w:val="32"/>
      <w:szCs w:val="24"/>
    </w:rPr>
  </w:style>
  <w:style w:type="character" w:customStyle="1" w:styleId="35">
    <w:name w:val="正文文本 Char"/>
    <w:basedOn w:val="21"/>
    <w:link w:val="2"/>
    <w:qFormat/>
    <w:uiPriority w:val="99"/>
    <w:rPr>
      <w:rFonts w:hint="default" w:ascii="Times New Roman" w:hAnsi="Times New Roman" w:eastAsia="宋体" w:cs="Times New Roman"/>
      <w:kern w:val="2"/>
      <w:sz w:val="21"/>
      <w:szCs w:val="24"/>
    </w:rPr>
  </w:style>
  <w:style w:type="character" w:customStyle="1" w:styleId="36">
    <w:name w:val="页脚 Char"/>
    <w:basedOn w:val="21"/>
    <w:link w:val="11"/>
    <w:qFormat/>
    <w:uiPriority w:val="99"/>
    <w:rPr>
      <w:rFonts w:hint="default" w:ascii="Times New Roman" w:hAnsi="Times New Roman" w:eastAsia="宋体" w:cs="Times New Roman"/>
      <w:kern w:val="2"/>
      <w:sz w:val="18"/>
      <w:szCs w:val="24"/>
    </w:rPr>
  </w:style>
  <w:style w:type="character" w:customStyle="1" w:styleId="37">
    <w:name w:val="页眉 Char"/>
    <w:basedOn w:val="21"/>
    <w:link w:val="12"/>
    <w:qFormat/>
    <w:uiPriority w:val="99"/>
    <w:rPr>
      <w:rFonts w:hint="default" w:ascii="Times New Roman" w:hAnsi="Times New Roman" w:eastAsia="宋体" w:cs="Times New Roman"/>
      <w:kern w:val="2"/>
      <w:sz w:val="18"/>
      <w:szCs w:val="24"/>
    </w:rPr>
  </w:style>
  <w:style w:type="paragraph" w:customStyle="1" w:styleId="38">
    <w:name w:val="WPSOffice手动目录 1"/>
    <w:qFormat/>
    <w:uiPriority w:val="0"/>
    <w:rPr>
      <w:rFonts w:ascii="Calibri" w:hAnsi="Calibri" w:eastAsia="宋体" w:cs="Calibri"/>
      <w:lang w:val="en-US" w:eastAsia="zh-CN" w:bidi="ar-SA"/>
    </w:rPr>
  </w:style>
  <w:style w:type="paragraph" w:customStyle="1" w:styleId="39">
    <w:name w:val="WPSOffice手动目录 2"/>
    <w:qFormat/>
    <w:uiPriority w:val="0"/>
    <w:pPr>
      <w:ind w:left="200" w:leftChars="200"/>
    </w:pPr>
    <w:rPr>
      <w:rFonts w:ascii="Calibri" w:hAnsi="Calibri" w:eastAsia="宋体" w:cs="Calibri"/>
      <w:lang w:val="en-US" w:eastAsia="zh-CN" w:bidi="ar-SA"/>
    </w:rPr>
  </w:style>
  <w:style w:type="paragraph" w:customStyle="1" w:styleId="40">
    <w:name w:val="样式1"/>
    <w:basedOn w:val="1"/>
    <w:qFormat/>
    <w:uiPriority w:val="0"/>
    <w:pPr>
      <w:spacing w:line="240" w:lineRule="auto"/>
      <w:jc w:val="left"/>
    </w:pPr>
    <w:rPr>
      <w:rFonts w:hint="eastAsia" w:eastAsiaTheme="minorEastAsia"/>
      <w:sz w:val="21"/>
    </w:rPr>
  </w:style>
  <w:style w:type="paragraph" w:styleId="41">
    <w:name w:val="List Paragraph"/>
    <w:basedOn w:val="1"/>
    <w:qFormat/>
    <w:uiPriority w:val="99"/>
    <w:pPr>
      <w:ind w:firstLine="420" w:firstLineChars="200"/>
    </w:pPr>
  </w:style>
  <w:style w:type="paragraph" w:customStyle="1" w:styleId="42">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customStyle="1" w:styleId="43">
    <w:name w:val="Unresolved Mention"/>
    <w:basedOn w:val="21"/>
    <w:semiHidden/>
    <w:unhideWhenUsed/>
    <w:qFormat/>
    <w:uiPriority w:val="99"/>
    <w:rPr>
      <w:color w:val="605E5C"/>
      <w:shd w:val="clear" w:color="auto" w:fill="E1DFDD"/>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45">
    <w:name w:val="批注框文本 Char"/>
    <w:basedOn w:val="21"/>
    <w:link w:val="10"/>
    <w:semiHidden/>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200</Pages>
  <Words>24169</Words>
  <Characters>137764</Characters>
  <Lines>1148</Lines>
  <Paragraphs>323</Paragraphs>
  <TotalTime>9</TotalTime>
  <ScaleCrop>false</ScaleCrop>
  <LinksUpToDate>false</LinksUpToDate>
  <CharactersWithSpaces>161610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2022-12-11T22:32:00Z</dcterms:created>
  <dc:creator>小鱼yu</dc:creator>
  <cp:lastModifiedBy>user</cp:lastModifiedBy>
  <cp:lastPrinted>2023-12-20T17:40:00Z</cp:lastPrinted>
  <dcterms:modified xsi:type="dcterms:W3CDTF">2025-02-13T16:13:35Z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1D495B83D77B447ABB6413F7D7B87715</vt:lpwstr>
  </property>
</Properties>
</file>