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CESI宋体-GB2312" w:hAnsi="CESI宋体-GB2312" w:eastAsia="CESI宋体-GB2312" w:cs="CESI宋体-GB2312"/>
          <w:sz w:val="32"/>
          <w:szCs w:val="32"/>
          <w:lang w:val="en-US" w:eastAsia="zh-CN"/>
        </w:rPr>
      </w:pPr>
      <w:r>
        <w:rPr>
          <w:rFonts w:hint="eastAsia" w:ascii="CESI宋体-GB2312" w:hAnsi="CESI宋体-GB2312" w:eastAsia="CESI宋体-GB2312" w:cs="CESI宋体-GB2312"/>
          <w:sz w:val="32"/>
          <w:szCs w:val="32"/>
          <w:lang w:eastAsia="zh-CN"/>
        </w:rPr>
        <w:t>附件</w:t>
      </w:r>
      <w:r>
        <w:rPr>
          <w:rFonts w:hint="eastAsia" w:ascii="CESI宋体-GB2312" w:hAnsi="CESI宋体-GB2312" w:eastAsia="CESI宋体-GB2312" w:cs="CESI宋体-GB2312"/>
          <w:sz w:val="32"/>
          <w:szCs w:val="32"/>
          <w:lang w:val="en-US" w:eastAsia="zh-CN"/>
        </w:rPr>
        <w:t>1</w:t>
      </w:r>
    </w:p>
    <w:p>
      <w:pPr>
        <w:pStyle w:val="10"/>
        <w:rPr>
          <w:rFonts w:hint="eastAsia" w:ascii="方正公文小标宋" w:hAnsi="方正公文小标宋" w:eastAsia="方正公文小标宋" w:cs="方正公文小标宋"/>
          <w:sz w:val="28"/>
          <w:szCs w:val="28"/>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jc w:val="center"/>
        <w:rPr>
          <w:rFonts w:hint="eastAsia" w:ascii="方正公文小标宋" w:hAnsi="方正公文小标宋" w:eastAsia="方正公文小标宋" w:cs="方正公文小标宋"/>
          <w:sz w:val="48"/>
          <w:szCs w:val="48"/>
          <w:lang w:eastAsia="zh-CN"/>
        </w:rPr>
      </w:pPr>
      <w:r>
        <w:rPr>
          <w:rFonts w:hint="eastAsia" w:ascii="方正公文小标宋" w:hAnsi="方正公文小标宋" w:eastAsia="方正公文小标宋" w:cs="方正公文小标宋"/>
          <w:sz w:val="48"/>
          <w:szCs w:val="48"/>
        </w:rPr>
        <w:t>青海省卫生健康行政处罚裁量权基准</w:t>
      </w:r>
      <w:r>
        <w:rPr>
          <w:rFonts w:hint="eastAsia" w:ascii="方正公文小标宋" w:hAnsi="方正公文小标宋" w:eastAsia="方正公文小标宋" w:cs="方正公文小标宋"/>
          <w:sz w:val="48"/>
          <w:szCs w:val="48"/>
          <w:lang w:eastAsia="zh-CN"/>
        </w:rPr>
        <w:t>目录</w:t>
      </w:r>
    </w:p>
    <w:p>
      <w:pPr>
        <w:widowControl/>
        <w:spacing w:line="240" w:lineRule="auto"/>
        <w:jc w:val="left"/>
        <w:rPr>
          <w:rFonts w:eastAsiaTheme="minorEastAsia"/>
          <w:sz w:val="21"/>
        </w:rPr>
      </w:pPr>
      <w:r>
        <w:rPr>
          <w:rFonts w:eastAsiaTheme="minorEastAsia"/>
          <w:sz w:val="21"/>
        </w:rPr>
        <w:br w:type="page"/>
      </w:r>
    </w:p>
    <w:p>
      <w:pPr>
        <w:spacing w:line="240" w:lineRule="auto"/>
        <w:jc w:val="center"/>
        <w:rPr>
          <w:rFonts w:eastAsia="方正小标宋简体" w:cs="方正小标宋简体"/>
          <w:sz w:val="52"/>
          <w:szCs w:val="52"/>
        </w:rPr>
      </w:pPr>
      <w:r>
        <w:rPr>
          <w:rFonts w:hint="eastAsia" w:eastAsia="方正小标宋简体" w:cs="方正小标宋简体"/>
          <w:sz w:val="52"/>
          <w:szCs w:val="52"/>
        </w:rPr>
        <w:t>目  录</w:t>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一、医疗服务监督管理类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中华人民共和国基本医疗卫生与健康促进法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医疗机构管理条例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医疗机构投诉管理办法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医疗纠纷预防和处理条例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医疗质量管理办法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医疗技术临床应用管理办法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中华人民共和国精神卫生法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医疗事故处理条例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人体器官移植条例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中华人民共和国医师法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护士条例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乡村医生从业管理条例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抗菌药物临床应用管理办法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外国医师来华短期行医暂行管理办法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医师外出会诊管理暂行规定</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处方管理办法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医疗器械监督管理条例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院前医疗急救管理办法</w:t>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二、麻醉药品与精神药品监督管理类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麻醉药品和精神药品管理条例</w:t>
      </w:r>
    </w:p>
    <w:p>
      <w:pPr>
        <w:pStyle w:val="10"/>
        <w:numPr>
          <w:ilvl w:val="0"/>
          <w:numId w:val="0"/>
        </w:numPr>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三、</w:t>
      </w:r>
      <w:r>
        <w:rPr>
          <w:rFonts w:hint="eastAsia" w:ascii="方正公文黑体" w:hAnsi="方正公文黑体" w:eastAsia="方正公文黑体" w:cs="方正公文黑体"/>
          <w:sz w:val="32"/>
          <w:szCs w:val="32"/>
        </w:rPr>
        <w:t>母婴保健技术服务和计划生育类</w:t>
      </w:r>
      <w:r>
        <w:rPr>
          <w:rFonts w:hint="eastAsia" w:ascii="方正公文黑体" w:hAnsi="方正公文黑体" w:eastAsia="方正公文黑体" w:cs="方正公文黑体"/>
          <w:sz w:val="32"/>
          <w:szCs w:val="32"/>
        </w:rPr>
        <w:tab/>
      </w:r>
    </w:p>
    <w:p>
      <w:pPr>
        <w:pStyle w:val="10"/>
        <w:numPr>
          <w:ilvl w:val="0"/>
          <w:numId w:val="0"/>
        </w:numPr>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中华人民共和国母婴保健法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中华人民共和国母婴保健法实施办法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中华人民共和国人口与计划生育法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产前诊断技术管理办法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人类辅助生殖技术管理办法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人类精子库管理办法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禁止非医学需要的胎儿性别鉴定和选择性别人工终止妊娠的规定</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华文宋体" w:hAnsi="华文宋体" w:eastAsia="华文宋体" w:cs="方正仿宋_GBK"/>
          <w:sz w:val="32"/>
          <w:szCs w:val="32"/>
        </w:rPr>
      </w:pPr>
      <w:r>
        <w:rPr>
          <w:rFonts w:hint="eastAsia" w:ascii="方正公文黑体" w:hAnsi="方正公文黑体" w:eastAsia="方正公文黑体" w:cs="方正公文黑体"/>
          <w:sz w:val="32"/>
          <w:szCs w:val="32"/>
        </w:rPr>
        <w:t>四、传染病监督管理类</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中华人民共和国传染病防治法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lang w:eastAsia="zh-CN"/>
        </w:rPr>
      </w:pPr>
      <w:r>
        <w:rPr>
          <w:rFonts w:hint="eastAsia" w:ascii="华文宋体" w:hAnsi="华文宋体" w:eastAsia="华文宋体" w:cs="方正仿宋_GBK"/>
          <w:sz w:val="32"/>
          <w:szCs w:val="32"/>
          <w:lang w:eastAsia="zh-CN"/>
        </w:rPr>
        <w:t>突发公共卫生事件与传染病疫情监测信息报告管理办法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突发公共卫生事件交通应急规定</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突发公共卫生事件应急条例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医疗卫生机构医疗废物管理办法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中华人民共和国疫苗管理法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中华人民共和国生物安全法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消毒管理办法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lang w:eastAsia="zh-CN"/>
        </w:rPr>
      </w:pPr>
      <w:r>
        <w:rPr>
          <w:rFonts w:hint="eastAsia" w:ascii="华文宋体" w:hAnsi="华文宋体" w:eastAsia="华文宋体" w:cs="方正仿宋_GBK"/>
          <w:sz w:val="32"/>
          <w:szCs w:val="32"/>
          <w:lang w:eastAsia="zh-CN"/>
        </w:rPr>
        <w:t>中华人民共和国食品安全法</w:t>
      </w:r>
    </w:p>
    <w:p>
      <w:pPr>
        <w:pStyle w:val="10"/>
        <w:spacing w:line="480" w:lineRule="exact"/>
        <w:ind w:firstLine="960" w:firstLineChars="300"/>
        <w:rPr>
          <w:rFonts w:hint="eastAsia" w:ascii="华文宋体" w:hAnsi="华文宋体" w:eastAsia="华文宋体" w:cs="方正仿宋_GBK"/>
          <w:sz w:val="32"/>
          <w:szCs w:val="32"/>
          <w:lang w:eastAsia="zh-CN"/>
        </w:rPr>
      </w:pPr>
      <w:r>
        <w:rPr>
          <w:rFonts w:hint="eastAsia" w:ascii="华文宋体" w:hAnsi="华文宋体" w:eastAsia="华文宋体" w:cs="方正仿宋_GBK"/>
          <w:sz w:val="32"/>
          <w:szCs w:val="32"/>
          <w:lang w:eastAsia="zh-CN"/>
        </w:rPr>
        <w:t>中华人民共和国食品安全法实施条例</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艾滋病防治条例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病原微生物实验室生物安全管理条例</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青海省鼠疫防控条例</w:t>
      </w:r>
    </w:p>
    <w:p>
      <w:pPr>
        <w:pStyle w:val="10"/>
        <w:numPr>
          <w:ilvl w:val="0"/>
          <w:numId w:val="0"/>
        </w:numPr>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五、</w:t>
      </w:r>
      <w:r>
        <w:rPr>
          <w:rFonts w:hint="eastAsia" w:ascii="方正公文黑体" w:hAnsi="方正公文黑体" w:eastAsia="方正公文黑体" w:cs="方正公文黑体"/>
          <w:sz w:val="32"/>
          <w:szCs w:val="32"/>
        </w:rPr>
        <w:t>血液监督管理类</w:t>
      </w:r>
      <w:r>
        <w:rPr>
          <w:rFonts w:hint="eastAsia" w:ascii="方正公文黑体" w:hAnsi="方正公文黑体" w:eastAsia="方正公文黑体" w:cs="方正公文黑体"/>
          <w:sz w:val="32"/>
          <w:szCs w:val="32"/>
        </w:rPr>
        <w:tab/>
      </w:r>
    </w:p>
    <w:p>
      <w:pPr>
        <w:pStyle w:val="10"/>
        <w:numPr>
          <w:ilvl w:val="0"/>
          <w:numId w:val="0"/>
        </w:numPr>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中华人民共和国传染病防治法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中华人民共和国献血法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医疗机构临床用血管理办法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血液制品管理条例</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单采血浆管理办法</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六、</w:t>
      </w:r>
      <w:r>
        <w:rPr>
          <w:rFonts w:hint="eastAsia" w:ascii="方正公文黑体" w:hAnsi="方正公文黑体" w:eastAsia="方正公文黑体" w:cs="方正公文黑体"/>
          <w:sz w:val="32"/>
          <w:szCs w:val="32"/>
        </w:rPr>
        <w:t>职业卫生监督管理类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中华人民共和国职业病防治法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工作场所职业卫生管理规定</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职业病危害项目申报办法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建设项目职业病防护设施“三同时”监督管理办法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用人单位职业健康监护监督管理办法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职业健康检查管理办法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职业病诊断与鉴定管理办法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职业卫生技术服务机构管理办法</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七、放射卫生监督管理类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放射诊疗管理规定</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lang w:eastAsia="zh-CN"/>
        </w:rPr>
        <w:t>放射工作人员职业健康管理办法</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八、公共场所卫生管理类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公共场所卫生管理条例</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公共场所卫生管理条例实施细则</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艾滋病防治条例</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九、爱国卫生</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青海省爱国卫生工作管理办法</w:t>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十、生活饮用水卫生监督管理类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生活饮用水卫生监督管理办法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中华人民共和国传染病防治法》</w:t>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中华人民共和国传染病防治法实施办法</w:t>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lang w:eastAsia="zh-CN"/>
        </w:rPr>
        <w:t>十一、</w:t>
      </w:r>
      <w:r>
        <w:rPr>
          <w:rFonts w:hint="eastAsia" w:ascii="方正公文黑体" w:hAnsi="方正公文黑体" w:eastAsia="方正公文黑体" w:cs="方正公文黑体"/>
          <w:sz w:val="32"/>
          <w:szCs w:val="32"/>
        </w:rPr>
        <w:t>学校卫生类</w:t>
      </w:r>
      <w:r>
        <w:rPr>
          <w:rFonts w:hint="eastAsia" w:ascii="方正公文黑体" w:hAnsi="方正公文黑体" w:eastAsia="方正公文黑体" w:cs="方正公文黑体"/>
          <w:sz w:val="32"/>
          <w:szCs w:val="32"/>
        </w:rPr>
        <w:tab/>
      </w:r>
    </w:p>
    <w:p>
      <w:pPr>
        <w:pStyle w:val="10"/>
        <w:numPr>
          <w:ilvl w:val="0"/>
          <w:numId w:val="0"/>
        </w:numPr>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学校卫生工作条例</w:t>
      </w:r>
    </w:p>
    <w:p>
      <w:pPr>
        <w:pStyle w:val="10"/>
        <w:numPr>
          <w:ilvl w:val="0"/>
          <w:numId w:val="0"/>
        </w:numPr>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托儿所幼儿园卫生保健管理办法</w:t>
      </w:r>
      <w:r>
        <w:rPr>
          <w:rFonts w:hint="eastAsia" w:ascii="华文宋体" w:hAnsi="华文宋体" w:eastAsia="华文宋体" w:cs="方正仿宋_GBK"/>
          <w:sz w:val="32"/>
          <w:szCs w:val="32"/>
        </w:rPr>
        <w:tab/>
      </w:r>
    </w:p>
    <w:p>
      <w:pPr>
        <w:pStyle w:val="10"/>
        <w:spacing w:line="48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十二、中医药卫生类</w:t>
      </w:r>
      <w:r>
        <w:rPr>
          <w:rFonts w:hint="eastAsia" w:ascii="方正公文黑体" w:hAnsi="方正公文黑体" w:eastAsia="方正公文黑体" w:cs="方正公文黑体"/>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中华人民共和国中医药法</w:t>
      </w:r>
      <w:r>
        <w:rPr>
          <w:rFonts w:hint="eastAsia" w:ascii="华文宋体" w:hAnsi="华文宋体" w:eastAsia="华文宋体" w:cs="方正仿宋_GBK"/>
          <w:sz w:val="32"/>
          <w:szCs w:val="32"/>
        </w:rPr>
        <w:tab/>
      </w:r>
    </w:p>
    <w:p>
      <w:pPr>
        <w:pStyle w:val="10"/>
        <w:spacing w:line="480" w:lineRule="exact"/>
        <w:ind w:firstLine="960" w:firstLineChars="300"/>
        <w:rPr>
          <w:rFonts w:hint="eastAsia" w:ascii="华文宋体" w:hAnsi="华文宋体" w:eastAsia="华文宋体" w:cs="方正仿宋_GBK"/>
          <w:sz w:val="32"/>
          <w:szCs w:val="32"/>
        </w:rPr>
      </w:pPr>
      <w:r>
        <w:rPr>
          <w:rFonts w:hint="eastAsia" w:ascii="华文宋体" w:hAnsi="华文宋体" w:eastAsia="华文宋体" w:cs="方正仿宋_GBK"/>
          <w:sz w:val="32"/>
          <w:szCs w:val="32"/>
        </w:rPr>
        <w:t>中医诊所备案管理暂行办法</w:t>
      </w:r>
      <w:r>
        <w:rPr>
          <w:rFonts w:hint="eastAsia" w:ascii="华文宋体" w:hAnsi="华文宋体" w:eastAsia="华文宋体" w:cs="方正仿宋_GBK"/>
          <w:sz w:val="32"/>
          <w:szCs w:val="32"/>
        </w:rPr>
        <w:tab/>
      </w:r>
    </w:p>
    <w:p>
      <w:pPr>
        <w:pStyle w:val="10"/>
        <w:spacing w:line="480" w:lineRule="exact"/>
        <w:ind w:firstLine="960" w:firstLineChars="300"/>
        <w:rPr>
          <w:rFonts w:ascii="华文宋体" w:hAnsi="华文宋体" w:eastAsia="华文宋体" w:cs="方正仿宋_GBK"/>
          <w:sz w:val="32"/>
          <w:szCs w:val="32"/>
        </w:rPr>
      </w:pPr>
      <w:r>
        <w:rPr>
          <w:rFonts w:hint="eastAsia" w:ascii="华文宋体" w:hAnsi="华文宋体" w:eastAsia="华文宋体" w:cs="方正仿宋_GBK"/>
          <w:sz w:val="32"/>
          <w:szCs w:val="32"/>
        </w:rPr>
        <w:t>中医医术确有专长人员医师资格考核注册管理暂行办法</w:t>
      </w:r>
      <w:bookmarkStart w:id="0" w:name="_GoBack"/>
      <w:bookmarkEnd w:id="0"/>
      <w:r>
        <w:rPr>
          <w:rFonts w:hint="eastAsia" w:ascii="华文宋体" w:hAnsi="华文宋体" w:eastAsia="华文宋体" w:cs="方正仿宋_GBK"/>
          <w:sz w:val="32"/>
          <w:szCs w:val="32"/>
        </w:rPr>
        <w:tab/>
      </w:r>
    </w:p>
    <w:p>
      <w:pPr>
        <w:pStyle w:val="10"/>
        <w:spacing w:line="480" w:lineRule="exact"/>
        <w:rPr>
          <w:rFonts w:hint="default"/>
        </w:rPr>
      </w:pPr>
      <w:r>
        <w:rPr>
          <w:rFonts w:eastAsia="方正仿宋_GBK" w:cs="方正仿宋_GBK"/>
          <w:szCs w:val="28"/>
        </w:rPr>
        <w:t>注：本目录中法律法规对应页码为其在当前类别中首次作为首个依据的页码，由于排序逻辑含违法行为类别，部分法律法规适用有跳页出现的情况，检索时请结合违法行为进行翻阅。、</w:t>
      </w:r>
    </w:p>
    <w:sectPr>
      <w:footerReference r:id="rId5" w:type="default"/>
      <w:pgSz w:w="16838" w:h="11906" w:orient="landscape"/>
      <w:pgMar w:top="1800" w:right="1440" w:bottom="1800" w:left="1440" w:header="851" w:footer="992" w:gutter="0"/>
      <w:pgNumType w:fmt="upperRoman"/>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华文宋体">
    <w:altName w:val="方正书宋_GBK"/>
    <w:panose1 w:val="02010600040101010101"/>
    <w:charset w:val="86"/>
    <w:family w:val="auto"/>
    <w:pitch w:val="default"/>
    <w:sig w:usb0="00000000" w:usb1="00000000" w:usb2="00000010" w:usb3="00000000" w:csb0="0004009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EC"/>
    <w:rsid w:val="000310D9"/>
    <w:rsid w:val="0003600C"/>
    <w:rsid w:val="00041818"/>
    <w:rsid w:val="000770AD"/>
    <w:rsid w:val="000A2B28"/>
    <w:rsid w:val="000B2178"/>
    <w:rsid w:val="000B5F5B"/>
    <w:rsid w:val="00113857"/>
    <w:rsid w:val="001F1C47"/>
    <w:rsid w:val="00257460"/>
    <w:rsid w:val="00295A90"/>
    <w:rsid w:val="002C5311"/>
    <w:rsid w:val="00310802"/>
    <w:rsid w:val="00324130"/>
    <w:rsid w:val="00372FD4"/>
    <w:rsid w:val="003B38F2"/>
    <w:rsid w:val="00543752"/>
    <w:rsid w:val="005929FD"/>
    <w:rsid w:val="005E6C5A"/>
    <w:rsid w:val="0060175C"/>
    <w:rsid w:val="006375C4"/>
    <w:rsid w:val="007211F6"/>
    <w:rsid w:val="007729FF"/>
    <w:rsid w:val="00983117"/>
    <w:rsid w:val="00B9754A"/>
    <w:rsid w:val="00BE4F20"/>
    <w:rsid w:val="00C22320"/>
    <w:rsid w:val="00E21437"/>
    <w:rsid w:val="00F32F9B"/>
    <w:rsid w:val="00F63AEC"/>
    <w:rsid w:val="35A79948"/>
    <w:rsid w:val="5CF71000"/>
    <w:rsid w:val="5F775AB8"/>
    <w:rsid w:val="9C7FDC44"/>
    <w:rsid w:val="9DDE5198"/>
    <w:rsid w:val="F7FD526B"/>
    <w:rsid w:val="F9F7187F"/>
    <w:rsid w:val="FFFFC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方正仿宋_GBK"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rPr>
      <w:rFonts w:eastAsia="宋体"/>
      <w:sz w:val="21"/>
    </w:rPr>
  </w:style>
  <w:style w:type="paragraph" w:styleId="7">
    <w:name w:val="toc 2"/>
    <w:basedOn w:val="1"/>
    <w:next w:val="1"/>
    <w:qFormat/>
    <w:uiPriority w:val="0"/>
    <w:pPr>
      <w:ind w:left="420" w:leftChars="200"/>
    </w:pPr>
    <w:rPr>
      <w:rFonts w:eastAsia="宋体"/>
      <w:sz w:val="21"/>
    </w:rPr>
  </w:style>
  <w:style w:type="paragraph" w:customStyle="1" w:styleId="10">
    <w:name w:val="样式1"/>
    <w:basedOn w:val="1"/>
    <w:qFormat/>
    <w:uiPriority w:val="0"/>
    <w:pPr>
      <w:spacing w:line="240" w:lineRule="auto"/>
      <w:jc w:val="left"/>
    </w:pPr>
    <w:rPr>
      <w:rFonts w:hint="eastAsia" w:eastAsiaTheme="minorEastAsia"/>
      <w:sz w:val="21"/>
    </w:rPr>
  </w:style>
  <w:style w:type="character" w:customStyle="1" w:styleId="11">
    <w:name w:val="正文文本 字符"/>
    <w:basedOn w:val="9"/>
    <w:link w:val="2"/>
    <w:semiHidden/>
    <w:qFormat/>
    <w:uiPriority w:val="99"/>
    <w:rPr>
      <w:rFonts w:ascii="Times New Roman" w:hAnsi="Times New Roman" w:eastAsia="方正仿宋_GBK" w:cs="Times New Roman"/>
      <w:sz w:val="32"/>
      <w:szCs w:val="24"/>
    </w:rPr>
  </w:style>
  <w:style w:type="character" w:customStyle="1" w:styleId="12">
    <w:name w:val="页眉 字符"/>
    <w:basedOn w:val="9"/>
    <w:link w:val="5"/>
    <w:qFormat/>
    <w:uiPriority w:val="99"/>
    <w:rPr>
      <w:rFonts w:ascii="Times New Roman" w:hAnsi="Times New Roman" w:eastAsia="方正仿宋_GBK" w:cs="Times New Roman"/>
      <w:sz w:val="18"/>
      <w:szCs w:val="18"/>
    </w:rPr>
  </w:style>
  <w:style w:type="character" w:customStyle="1" w:styleId="13">
    <w:name w:val="页脚 字符"/>
    <w:basedOn w:val="9"/>
    <w:link w:val="4"/>
    <w:qFormat/>
    <w:uiPriority w:val="99"/>
    <w:rPr>
      <w:rFonts w:ascii="Times New Roman" w:hAnsi="Times New Roman" w:eastAsia="方正仿宋_GBK" w:cs="Times New Roman"/>
      <w:sz w:val="18"/>
      <w:szCs w:val="18"/>
    </w:rPr>
  </w:style>
  <w:style w:type="character" w:customStyle="1" w:styleId="14">
    <w:name w:val="批注框文本 字符"/>
    <w:basedOn w:val="9"/>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584</Words>
  <Characters>3335</Characters>
  <Lines>27</Lines>
  <Paragraphs>7</Paragraphs>
  <TotalTime>39</TotalTime>
  <ScaleCrop>false</ScaleCrop>
  <LinksUpToDate>false</LinksUpToDate>
  <CharactersWithSpaces>3912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2023-05-31T06:05:00Z</dcterms:created>
  <dc:creator>8613007796589</dc:creator>
  <cp:lastModifiedBy>user</cp:lastModifiedBy>
  <cp:lastPrinted>2023-12-20T02:47:00Z</cp:lastPrinted>
  <dcterms:modified xsi:type="dcterms:W3CDTF">2023-12-19T15:36:04Z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