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表4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各专业监督案件查处信息汇总表</w:t>
      </w:r>
    </w:p>
    <w:p>
      <w:pPr>
        <w:ind w:firstLine="280" w:firstLineChars="1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统计时限：2020年1月—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月</w:t>
      </w:r>
    </w:p>
    <w:tbl>
      <w:tblPr>
        <w:tblStyle w:val="21"/>
        <w:tblW w:w="14748" w:type="dxa"/>
        <w:tblInd w:w="38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376"/>
        <w:gridCol w:w="1267"/>
        <w:gridCol w:w="1184"/>
        <w:gridCol w:w="1183"/>
        <w:gridCol w:w="902"/>
        <w:gridCol w:w="1150"/>
        <w:gridCol w:w="1608"/>
        <w:gridCol w:w="1183"/>
        <w:gridCol w:w="1608"/>
        <w:gridCol w:w="13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eastAsia="Times New Roman" w:asciiTheme="minorEastAsia" w:hAnsiTheme="minorEastAsia"/>
                <w:b/>
                <w:szCs w:val="21"/>
              </w:rPr>
              <w:t>专业类别</w:t>
            </w:r>
          </w:p>
        </w:tc>
        <w:tc>
          <w:tcPr>
            <w:tcW w:w="1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eastAsia="Times New Roman" w:cs="Arial" w:asciiTheme="minorEastAsia" w:hAnsiTheme="minorEastAsia"/>
                <w:b/>
                <w:szCs w:val="21"/>
              </w:rPr>
              <w:t>查处案件数</w:t>
            </w:r>
          </w:p>
        </w:tc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eastAsia="Times New Roman" w:cs="Arial" w:asciiTheme="minorEastAsia" w:hAnsiTheme="minorEastAsia"/>
                <w:b/>
                <w:szCs w:val="21"/>
              </w:rPr>
              <w:t>行政处罚</w:t>
            </w:r>
          </w:p>
          <w:p>
            <w:pPr>
              <w:jc w:val="center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eastAsia="Times New Roman" w:cs="Arial" w:asciiTheme="minorEastAsia" w:hAnsiTheme="minorEastAsia"/>
                <w:b/>
                <w:szCs w:val="21"/>
              </w:rPr>
              <w:t>案件数</w:t>
            </w:r>
          </w:p>
        </w:tc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eastAsia="Times New Roman" w:cs="Arial" w:asciiTheme="minorEastAsia" w:hAnsiTheme="minorEastAsia"/>
                <w:b/>
                <w:szCs w:val="21"/>
              </w:rPr>
              <w:t>简易程序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eastAsia="Times New Roman" w:cs="Arial" w:asciiTheme="minorEastAsia" w:hAnsiTheme="minorEastAsia"/>
                <w:b/>
                <w:szCs w:val="21"/>
              </w:rPr>
              <w:t>一般程序</w:t>
            </w:r>
          </w:p>
        </w:tc>
        <w:tc>
          <w:tcPr>
            <w:tcW w:w="9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eastAsia="Times New Roman" w:cs="Arial" w:asciiTheme="minorEastAsia" w:hAnsiTheme="minorEastAsia"/>
                <w:b/>
                <w:szCs w:val="21"/>
              </w:rPr>
              <w:t>警告</w:t>
            </w:r>
          </w:p>
        </w:tc>
        <w:tc>
          <w:tcPr>
            <w:tcW w:w="1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eastAsia="Times New Roman" w:cs="Arial" w:asciiTheme="minorEastAsia" w:hAnsiTheme="minorEastAsia"/>
                <w:b/>
                <w:szCs w:val="21"/>
              </w:rPr>
              <w:t>罚款</w:t>
            </w:r>
          </w:p>
        </w:tc>
        <w:tc>
          <w:tcPr>
            <w:tcW w:w="1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eastAsia="Times New Roman" w:cs="Arial" w:asciiTheme="minorEastAsia" w:hAnsiTheme="minorEastAsia"/>
                <w:b/>
                <w:szCs w:val="21"/>
              </w:rPr>
              <w:t>罚款金额(元)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eastAsia="Times New Roman" w:cs="Arial" w:asciiTheme="minorEastAsia" w:hAnsiTheme="minorEastAsia"/>
                <w:b/>
                <w:szCs w:val="21"/>
              </w:rPr>
              <w:t>没收违法</w:t>
            </w:r>
          </w:p>
          <w:p>
            <w:pPr>
              <w:jc w:val="center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eastAsia="Times New Roman" w:cs="Arial" w:asciiTheme="minorEastAsia" w:hAnsiTheme="minorEastAsia"/>
                <w:b/>
                <w:szCs w:val="21"/>
              </w:rPr>
              <w:t>所得</w:t>
            </w:r>
          </w:p>
        </w:tc>
        <w:tc>
          <w:tcPr>
            <w:tcW w:w="1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eastAsia="Times New Roman" w:cs="Arial" w:asciiTheme="minorEastAsia" w:hAnsiTheme="minorEastAsia"/>
                <w:b/>
                <w:szCs w:val="21"/>
              </w:rPr>
              <w:t>没收金额(元)</w:t>
            </w:r>
          </w:p>
        </w:tc>
        <w:tc>
          <w:tcPr>
            <w:tcW w:w="13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Cs w:val="21"/>
              </w:rPr>
              <w:t>吊销许可证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总计</w:t>
            </w:r>
          </w:p>
        </w:tc>
        <w:tc>
          <w:tcPr>
            <w:tcW w:w="1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9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1455050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236808</w:t>
            </w:r>
          </w:p>
        </w:tc>
        <w:tc>
          <w:tcPr>
            <w:tcW w:w="13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公共场所卫生</w:t>
            </w:r>
          </w:p>
        </w:tc>
        <w:tc>
          <w:tcPr>
            <w:tcW w:w="1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446900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生活饮用水卫生</w:t>
            </w:r>
          </w:p>
        </w:tc>
        <w:tc>
          <w:tcPr>
            <w:tcW w:w="1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7450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学校卫生</w:t>
            </w:r>
          </w:p>
        </w:tc>
        <w:tc>
          <w:tcPr>
            <w:tcW w:w="1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消毒产品</w:t>
            </w:r>
          </w:p>
        </w:tc>
        <w:tc>
          <w:tcPr>
            <w:tcW w:w="1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21600</w:t>
            </w:r>
          </w:p>
        </w:tc>
        <w:tc>
          <w:tcPr>
            <w:tcW w:w="13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餐饮具集中消毒</w:t>
            </w:r>
          </w:p>
        </w:tc>
        <w:tc>
          <w:tcPr>
            <w:tcW w:w="1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传染病防治</w:t>
            </w:r>
          </w:p>
        </w:tc>
        <w:tc>
          <w:tcPr>
            <w:tcW w:w="1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106840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放射诊疗</w:t>
            </w:r>
          </w:p>
        </w:tc>
        <w:tc>
          <w:tcPr>
            <w:tcW w:w="1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22680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职业健康检查、</w:t>
            </w:r>
          </w:p>
          <w:p>
            <w:pPr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职业病诊断、</w:t>
            </w:r>
          </w:p>
          <w:p>
            <w:pPr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放射卫生技术</w:t>
            </w:r>
          </w:p>
        </w:tc>
        <w:tc>
          <w:tcPr>
            <w:tcW w:w="1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医疗卫生</w:t>
            </w:r>
          </w:p>
        </w:tc>
        <w:tc>
          <w:tcPr>
            <w:tcW w:w="1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359200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6366</w:t>
            </w:r>
          </w:p>
        </w:tc>
        <w:tc>
          <w:tcPr>
            <w:tcW w:w="13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无证行医</w:t>
            </w:r>
          </w:p>
        </w:tc>
        <w:tc>
          <w:tcPr>
            <w:tcW w:w="1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446980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208028</w:t>
            </w:r>
          </w:p>
        </w:tc>
        <w:tc>
          <w:tcPr>
            <w:tcW w:w="13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血液安全</w:t>
            </w:r>
          </w:p>
        </w:tc>
        <w:tc>
          <w:tcPr>
            <w:tcW w:w="1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计划生育</w:t>
            </w:r>
          </w:p>
        </w:tc>
        <w:tc>
          <w:tcPr>
            <w:tcW w:w="1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3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F4"/>
    <w:rsid w:val="000251E1"/>
    <w:rsid w:val="000A07C6"/>
    <w:rsid w:val="000C1524"/>
    <w:rsid w:val="000C423D"/>
    <w:rsid w:val="000F682E"/>
    <w:rsid w:val="00100CC0"/>
    <w:rsid w:val="0010218F"/>
    <w:rsid w:val="00121641"/>
    <w:rsid w:val="0012519F"/>
    <w:rsid w:val="00241178"/>
    <w:rsid w:val="002A2BB9"/>
    <w:rsid w:val="002B6AED"/>
    <w:rsid w:val="00367A71"/>
    <w:rsid w:val="0043059E"/>
    <w:rsid w:val="00436DDF"/>
    <w:rsid w:val="004B6729"/>
    <w:rsid w:val="005030FA"/>
    <w:rsid w:val="00533C19"/>
    <w:rsid w:val="0058083F"/>
    <w:rsid w:val="005D119D"/>
    <w:rsid w:val="0065234C"/>
    <w:rsid w:val="00671CB3"/>
    <w:rsid w:val="006B781E"/>
    <w:rsid w:val="0070286B"/>
    <w:rsid w:val="00726D4F"/>
    <w:rsid w:val="007744AB"/>
    <w:rsid w:val="00795C58"/>
    <w:rsid w:val="007D3C64"/>
    <w:rsid w:val="007D687A"/>
    <w:rsid w:val="007E1C9A"/>
    <w:rsid w:val="007F166F"/>
    <w:rsid w:val="00886D3A"/>
    <w:rsid w:val="008912AD"/>
    <w:rsid w:val="008E2C90"/>
    <w:rsid w:val="009801B4"/>
    <w:rsid w:val="00984430"/>
    <w:rsid w:val="00997D85"/>
    <w:rsid w:val="009C0C82"/>
    <w:rsid w:val="00A40DB5"/>
    <w:rsid w:val="00A45FB7"/>
    <w:rsid w:val="00B40A12"/>
    <w:rsid w:val="00C33ECF"/>
    <w:rsid w:val="00C945A1"/>
    <w:rsid w:val="00CE794A"/>
    <w:rsid w:val="00CF2648"/>
    <w:rsid w:val="00D570E8"/>
    <w:rsid w:val="00D63AAA"/>
    <w:rsid w:val="00D766F4"/>
    <w:rsid w:val="00E07AD4"/>
    <w:rsid w:val="00E57F2E"/>
    <w:rsid w:val="00E93006"/>
    <w:rsid w:val="00ED32DE"/>
    <w:rsid w:val="00F00790"/>
    <w:rsid w:val="00F268F6"/>
    <w:rsid w:val="00F45504"/>
    <w:rsid w:val="00F72E7E"/>
    <w:rsid w:val="4322193F"/>
    <w:rsid w:val="4A1B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8"/>
      <w:szCs w:val="28"/>
      <w:lang w:eastAsia="en-US" w:bidi="en-US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6"/>
      <w:szCs w:val="26"/>
      <w:lang w:eastAsia="en-US" w:bidi="en-US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2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2"/>
      <w:lang w:eastAsia="en-US" w:bidi="en-US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kern w:val="0"/>
      <w:sz w:val="22"/>
      <w:lang w:eastAsia="en-US" w:bidi="en-US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4"/>
    </w:pPr>
    <w:rPr>
      <w:rFonts w:asciiTheme="majorHAnsi" w:hAnsiTheme="majorHAnsi" w:eastAsiaTheme="majorEastAsia" w:cstheme="majorBidi"/>
      <w:color w:val="254061" w:themeColor="accent1" w:themeShade="80"/>
      <w:kern w:val="0"/>
      <w:sz w:val="22"/>
      <w:lang w:eastAsia="en-US" w:bidi="en-US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  <w:kern w:val="0"/>
      <w:sz w:val="22"/>
      <w:lang w:eastAsia="en-US" w:bidi="en-US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lang w:eastAsia="en-US" w:bidi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7"/>
    </w:pPr>
    <w:rPr>
      <w:rFonts w:asciiTheme="majorHAnsi" w:hAnsiTheme="majorHAnsi" w:eastAsiaTheme="majorEastAsia" w:cstheme="majorBidi"/>
      <w:color w:val="4F81BD" w:themeColor="accent1"/>
      <w:kern w:val="0"/>
      <w:sz w:val="20"/>
      <w:szCs w:val="20"/>
      <w:lang w:eastAsia="en-US" w:bidi="en-US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0"/>
      <w:szCs w:val="20"/>
      <w:lang w:eastAsia="en-US" w:bidi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47"/>
    <w:semiHidden/>
    <w:unhideWhenUsed/>
    <w:uiPriority w:val="99"/>
    <w:rPr>
      <w:sz w:val="18"/>
      <w:szCs w:val="18"/>
    </w:rPr>
  </w:style>
  <w:style w:type="paragraph" w:styleId="13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:szCs w:val="24"/>
      <w:lang w:eastAsia="en-US" w:bidi="en-US"/>
      <w14:textFill>
        <w14:solidFill>
          <w14:schemeClr w14:val="accent1"/>
        </w14:solidFill>
      </w14:textFill>
    </w:rPr>
  </w:style>
  <w:style w:type="paragraph" w:styleId="16">
    <w:name w:val="Title"/>
    <w:basedOn w:val="1"/>
    <w:next w:val="1"/>
    <w:link w:val="31"/>
    <w:qFormat/>
    <w:uiPriority w:val="10"/>
    <w:pPr>
      <w:widowControl/>
      <w:pBdr>
        <w:bottom w:val="single" w:color="4F81BD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en-US" w:bidi="en-US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eastAsia="Times New Roman"/>
      <w:kern w:val="2"/>
      <w:sz w:val="21"/>
      <w:lang w:eastAsia="zh-CN" w:bidi="ar-S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22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3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4">
    <w:name w:val="标题 3 Char"/>
    <w:basedOn w:val="17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5">
    <w:name w:val="标题 4 Char"/>
    <w:basedOn w:val="17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6">
    <w:name w:val="标题 5 Char"/>
    <w:basedOn w:val="17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7">
    <w:name w:val="标题 6 Char"/>
    <w:basedOn w:val="17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8">
    <w:name w:val="标题 7 Char"/>
    <w:basedOn w:val="17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标题 8 Char"/>
    <w:basedOn w:val="17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0">
    <w:name w:val="标题 9 Char"/>
    <w:basedOn w:val="17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标题 Char"/>
    <w:basedOn w:val="17"/>
    <w:link w:val="16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2">
    <w:name w:val="副标题 Char"/>
    <w:basedOn w:val="17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4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35">
    <w:name w:val="Quote"/>
    <w:basedOn w:val="1"/>
    <w:next w:val="1"/>
    <w:link w:val="36"/>
    <w:qFormat/>
    <w:uiPriority w:val="29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  <w14:textFill>
        <w14:solidFill>
          <w14:schemeClr w14:val="tx1"/>
        </w14:solidFill>
      </w14:textFill>
    </w:rPr>
  </w:style>
  <w:style w:type="character" w:customStyle="1" w:styleId="36">
    <w:name w:val="引用 Char"/>
    <w:basedOn w:val="17"/>
    <w:link w:val="3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7">
    <w:name w:val="Intense Quote"/>
    <w:basedOn w:val="1"/>
    <w:next w:val="1"/>
    <w:link w:val="38"/>
    <w:qFormat/>
    <w:uiPriority w:val="30"/>
    <w:pPr>
      <w:widowControl/>
      <w:pBdr>
        <w:bottom w:val="single" w:color="4F81BD" w:themeColor="accent1" w:sz="4" w:space="4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  <w14:textFill>
        <w14:solidFill>
          <w14:schemeClr w14:val="accent1"/>
        </w14:solidFill>
      </w14:textFill>
    </w:rPr>
  </w:style>
  <w:style w:type="character" w:customStyle="1" w:styleId="38">
    <w:name w:val="明显引用 Char"/>
    <w:basedOn w:val="17"/>
    <w:link w:val="37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9">
    <w:name w:val="Subtle Emphasis"/>
    <w:basedOn w:val="1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Intense Emphasis"/>
    <w:basedOn w:val="1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1">
    <w:name w:val="Subtle Reference"/>
    <w:basedOn w:val="17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2">
    <w:name w:val="Intense Reference"/>
    <w:basedOn w:val="17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3">
    <w:name w:val="Book Title"/>
    <w:basedOn w:val="17"/>
    <w:qFormat/>
    <w:uiPriority w:val="33"/>
    <w:rPr>
      <w:b/>
      <w:bCs/>
      <w:smallCaps/>
      <w:spacing w:val="5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5">
    <w:name w:val="页眉 Char"/>
    <w:basedOn w:val="17"/>
    <w:link w:val="14"/>
    <w:qFormat/>
    <w:uiPriority w:val="99"/>
    <w:rPr>
      <w:kern w:val="2"/>
      <w:sz w:val="18"/>
      <w:szCs w:val="18"/>
      <w:lang w:eastAsia="zh-CN" w:bidi="ar-SA"/>
    </w:rPr>
  </w:style>
  <w:style w:type="character" w:customStyle="1" w:styleId="46">
    <w:name w:val="页脚 Char"/>
    <w:basedOn w:val="17"/>
    <w:link w:val="13"/>
    <w:qFormat/>
    <w:uiPriority w:val="99"/>
    <w:rPr>
      <w:kern w:val="2"/>
      <w:sz w:val="18"/>
      <w:szCs w:val="18"/>
      <w:lang w:eastAsia="zh-CN" w:bidi="ar-SA"/>
    </w:rPr>
  </w:style>
  <w:style w:type="character" w:customStyle="1" w:styleId="47">
    <w:name w:val="批注框文本 Char"/>
    <w:basedOn w:val="17"/>
    <w:link w:val="12"/>
    <w:semiHidden/>
    <w:qFormat/>
    <w:uiPriority w:val="99"/>
    <w:rPr>
      <w:kern w:val="2"/>
      <w:sz w:val="18"/>
      <w:szCs w:val="18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microsoft.com</Company>
  <Pages>1</Pages>
  <Words>87</Words>
  <Characters>497</Characters>
  <Lines>4</Lines>
  <Paragraphs>1</Paragraphs>
  <TotalTime>23</TotalTime>
  <ScaleCrop>false</ScaleCrop>
  <LinksUpToDate>false</LinksUpToDate>
  <CharactersWithSpaces>583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2018-12-03T03:25:00Z</dcterms:created>
  <dc:creator>User</dc:creator>
  <cp:lastModifiedBy>放人的月月</cp:lastModifiedBy>
  <cp:lastPrinted>2020-11-02T10:02:56Z</cp:lastPrinted>
  <dcterms:modified xsi:type="dcterms:W3CDTF">2020-11-02T10:24:09Z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